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3888A9D5" w:rsidR="00431340" w:rsidRPr="00C67487" w:rsidRDefault="00E02C66" w:rsidP="00C67487">
      <w:pPr>
        <w:pStyle w:val="Els-Title"/>
      </w:pPr>
      <w:bookmarkStart w:id="0" w:name="OLE_LINK46"/>
      <w:r w:rsidRPr="00E02C66">
        <w:t>Raspberry Ketone Modulates Glial Inflammation and Lipid Metabolism in Mice</w:t>
      </w:r>
    </w:p>
    <w:bookmarkEnd w:id="0"/>
    <w:p w14:paraId="5E774EED" w14:textId="36B50C19" w:rsidR="00673656" w:rsidRPr="00E02C66" w:rsidRDefault="00E02C66" w:rsidP="00673656">
      <w:pPr>
        <w:pStyle w:val="Els-Author"/>
        <w:ind w:right="2"/>
        <w:rPr>
          <w:sz w:val="24"/>
          <w:szCs w:val="24"/>
        </w:rPr>
      </w:pPr>
      <w:r>
        <w:rPr>
          <w:rFonts w:hint="eastAsia"/>
          <w:sz w:val="24"/>
          <w:szCs w:val="24"/>
          <w:lang w:val="nb-NO" w:eastAsia="zh-CN"/>
        </w:rPr>
        <w:t>Xinyue Qi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 xml:space="preserve">, </w:t>
      </w:r>
      <w:r>
        <w:rPr>
          <w:rFonts w:hint="eastAsia"/>
          <w:sz w:val="24"/>
          <w:szCs w:val="24"/>
          <w:lang w:val="nb-NO" w:eastAsia="zh-CN"/>
        </w:rPr>
        <w:t>Hui Ye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vertAlign w:val="superscript"/>
        </w:rPr>
        <w:t>b</w:t>
      </w:r>
      <w:r w:rsidRPr="009C71BA">
        <w:rPr>
          <w:sz w:val="24"/>
          <w:szCs w:val="24"/>
          <w:vertAlign w:val="superscript"/>
        </w:rPr>
        <w:footnoteReference w:id="1"/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467E0E41" w:rsidR="00431340" w:rsidRPr="00234209" w:rsidRDefault="004C7508" w:rsidP="00234209">
      <w:pPr>
        <w:pStyle w:val="Els-Affiliation"/>
        <w:rPr>
          <w:iCs/>
          <w:lang w:eastAsia="zh-CN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E02C66" w:rsidRPr="009D2E70">
        <w:t xml:space="preserve">School of Chemistry, Chemical Engineering, and Biotechnology, </w:t>
      </w:r>
      <w:bookmarkStart w:id="5" w:name="OLE_LINK291"/>
      <w:r w:rsidR="00E02C66" w:rsidRPr="009D2E70">
        <w:t>Nanyang Technological University</w:t>
      </w:r>
      <w:bookmarkEnd w:id="5"/>
      <w:r w:rsidR="00E02C66" w:rsidRPr="009D2E70">
        <w:t>, Singapore, 637371</w:t>
      </w:r>
    </w:p>
    <w:p w14:paraId="05A3C6FA" w14:textId="56D6FAB5" w:rsidR="00431340" w:rsidRDefault="00234209" w:rsidP="00431340">
      <w:pPr>
        <w:pStyle w:val="Els-Affiliation"/>
        <w:spacing w:after="400"/>
        <w:rPr>
          <w:lang w:eastAsia="zh-CN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="00E02C66" w:rsidRPr="00E02C66">
        <w:rPr>
          <w:lang w:val="nb-NO"/>
        </w:rPr>
        <w:t>Singapore Future Ready Food Safety Hub, 50 Nanyang Ave. N1, B3C-41, 639798, Singapore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687299F" w14:textId="716BA051" w:rsidR="007679DD" w:rsidRDefault="00E02C66" w:rsidP="00E02C66">
      <w:pPr>
        <w:pStyle w:val="Els-Abstract-head"/>
        <w:spacing w:before="120" w:after="0" w:line="240" w:lineRule="auto"/>
        <w:jc w:val="both"/>
        <w:rPr>
          <w:b w:val="0"/>
          <w:sz w:val="20"/>
          <w:lang w:eastAsia="zh-CN"/>
        </w:rPr>
      </w:pPr>
      <w:bookmarkStart w:id="6" w:name="OLE_LINK45"/>
      <w:bookmarkStart w:id="7" w:name="OLE_LINK44"/>
      <w:r w:rsidRPr="00E02C66">
        <w:rPr>
          <w:b w:val="0"/>
          <w:sz w:val="20"/>
        </w:rPr>
        <w:t>Neuroinflammation, driven by activated glial cells</w:t>
      </w:r>
      <w:bookmarkEnd w:id="6"/>
      <w:r w:rsidRPr="00E02C66">
        <w:rPr>
          <w:b w:val="0"/>
          <w:sz w:val="20"/>
        </w:rPr>
        <w:t xml:space="preserve"> and closely linked to metabolic dysregulation, contributes to the development of neurodegenerative diseases, stroke, and mood disorders</w:t>
      </w:r>
      <w:r w:rsidR="00D35885">
        <w:rPr>
          <w:rFonts w:hint="eastAsia"/>
          <w:b w:val="0"/>
          <w:sz w:val="20"/>
          <w:lang w:eastAsia="zh-CN"/>
        </w:rPr>
        <w:t xml:space="preserve"> [1,</w:t>
      </w:r>
      <w:r w:rsidR="00F50BD2">
        <w:rPr>
          <w:rFonts w:hint="eastAsia"/>
          <w:b w:val="0"/>
          <w:sz w:val="20"/>
          <w:lang w:eastAsia="zh-CN"/>
        </w:rPr>
        <w:t>3</w:t>
      </w:r>
      <w:r w:rsidR="00D35885">
        <w:rPr>
          <w:rFonts w:hint="eastAsia"/>
          <w:b w:val="0"/>
          <w:sz w:val="20"/>
          <w:lang w:eastAsia="zh-CN"/>
        </w:rPr>
        <w:t>]</w:t>
      </w:r>
      <w:r w:rsidRPr="00E02C66">
        <w:rPr>
          <w:b w:val="0"/>
          <w:sz w:val="20"/>
        </w:rPr>
        <w:t xml:space="preserve">. </w:t>
      </w:r>
      <w:bookmarkEnd w:id="7"/>
      <w:r w:rsidRPr="00E02C66">
        <w:rPr>
          <w:b w:val="0"/>
          <w:sz w:val="20"/>
        </w:rPr>
        <w:t>Raspberry ketone (RK), a food-derived phenolic compound with antioxidant and metabolic regulatory properties, remains poorly understood in glial-mediated neuroinflammatory responses. Here, we show that RK suppresses neuroinflammatory signaling in both in vivo and in vitro models. In an LPS-induced mouse model, RK reduced circulating cytokines and attenuated inflammatory responses in the cortex, hippocampus, and hypothalamus. In microglial and astrocytic models, RK suppressed LPS-induced inflammatory activation without detectable cytotoxicity. Transcriptomic analysis revealed that RK partially reversed the LPS-induced inflammatory gene program in microglia, including TNF, NF-</w:t>
      </w:r>
      <w:proofErr w:type="spellStart"/>
      <w:r w:rsidRPr="00E02C66">
        <w:rPr>
          <w:b w:val="0"/>
          <w:sz w:val="20"/>
        </w:rPr>
        <w:t>κB</w:t>
      </w:r>
      <w:proofErr w:type="spellEnd"/>
      <w:r w:rsidRPr="00E02C66">
        <w:rPr>
          <w:b w:val="0"/>
          <w:sz w:val="20"/>
        </w:rPr>
        <w:t xml:space="preserve">, and cytokine-cytokine receptor signaling pathways, with Il6, Il1b, and </w:t>
      </w:r>
      <w:proofErr w:type="spellStart"/>
      <w:r w:rsidRPr="00E02C66">
        <w:rPr>
          <w:b w:val="0"/>
          <w:sz w:val="20"/>
        </w:rPr>
        <w:t>Tnf</w:t>
      </w:r>
      <w:proofErr w:type="spellEnd"/>
      <w:r w:rsidRPr="00E02C66">
        <w:rPr>
          <w:b w:val="0"/>
          <w:sz w:val="20"/>
        </w:rPr>
        <w:t xml:space="preserve"> identified as central hub genes. Mechanistically, RK inhibited TLR4/NF-</w:t>
      </w:r>
      <w:proofErr w:type="spellStart"/>
      <w:r w:rsidRPr="00E02C66">
        <w:rPr>
          <w:b w:val="0"/>
          <w:sz w:val="20"/>
        </w:rPr>
        <w:t>κB</w:t>
      </w:r>
      <w:proofErr w:type="spellEnd"/>
      <w:r w:rsidRPr="00E02C66">
        <w:rPr>
          <w:b w:val="0"/>
          <w:sz w:val="20"/>
        </w:rPr>
        <w:t xml:space="preserve"> signaling, reduced p65 phosphorylation, and decreased pro-inflammatory mediators, nitric oxide, and reactive oxygen species. RK also improved lipid homeostasis in activated microglia by reducing lipid droplet accumulation and Plin2 expression. In a microglia-astrocyte co-culture model, RK further attenuated glial inflammatory responses and reduced GFAP expression. Together, these findings identify RK as a food-derived bioactive that modulates inflammatory and metabolic responses in glial cells, supporting its potential relevance in nutritional strategies targeting neuroinflammation.</w:t>
      </w:r>
    </w:p>
    <w:p w14:paraId="45ABD26D" w14:textId="77777777" w:rsidR="00E02C66" w:rsidRPr="00E02C66" w:rsidRDefault="00E02C66" w:rsidP="00E02C66">
      <w:pPr>
        <w:rPr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  <w:lang w:eastAsia="zh-CN"/>
        </w:rPr>
      </w:pPr>
      <w:r w:rsidRPr="00C67487">
        <w:rPr>
          <w:b/>
          <w:sz w:val="20"/>
        </w:rPr>
        <w:t>References</w:t>
      </w:r>
    </w:p>
    <w:p w14:paraId="785BA8B2" w14:textId="04A9666F" w:rsidR="00F50BD2" w:rsidRDefault="002A0A1C" w:rsidP="00F50BD2">
      <w:pPr>
        <w:pStyle w:val="Els-keywords"/>
        <w:spacing w:after="120" w:line="240" w:lineRule="auto"/>
        <w:rPr>
          <w:sz w:val="20"/>
          <w:lang w:eastAsia="zh-CN"/>
        </w:rPr>
      </w:pPr>
      <w:r w:rsidRPr="00C67487">
        <w:rPr>
          <w:sz w:val="20"/>
        </w:rPr>
        <w:t xml:space="preserve">[1] </w:t>
      </w:r>
      <w:r w:rsidR="00D35885" w:rsidRPr="00D35885">
        <w:rPr>
          <w:sz w:val="20"/>
        </w:rPr>
        <w:t>Fu-Dong Shi, V. Wee Yong</w:t>
      </w:r>
      <w:r w:rsidR="00D35885">
        <w:rPr>
          <w:rFonts w:hint="eastAsia"/>
          <w:sz w:val="20"/>
          <w:lang w:eastAsia="zh-CN"/>
        </w:rPr>
        <w:t>,</w:t>
      </w:r>
      <w:r w:rsidR="00665C88" w:rsidRPr="00665C88">
        <w:rPr>
          <w:sz w:val="20"/>
        </w:rPr>
        <w:t xml:space="preserve"> </w:t>
      </w:r>
      <w:r w:rsidR="0078067E">
        <w:rPr>
          <w:sz w:val="20"/>
        </w:rPr>
        <w:t>“</w:t>
      </w:r>
      <w:r w:rsidR="00D35885" w:rsidRPr="00D35885">
        <w:rPr>
          <w:sz w:val="20"/>
        </w:rPr>
        <w:t>Neuroinflammation across neurological diseases</w:t>
      </w:r>
      <w:r w:rsidR="0078067E">
        <w:rPr>
          <w:sz w:val="20"/>
        </w:rPr>
        <w:t>”</w:t>
      </w:r>
      <w:r w:rsidR="00F50BD2">
        <w:rPr>
          <w:rFonts w:hint="eastAsia"/>
          <w:sz w:val="20"/>
          <w:lang w:eastAsia="zh-CN"/>
        </w:rPr>
        <w:t xml:space="preserve">. </w:t>
      </w:r>
      <w:r w:rsidR="00D35885" w:rsidRPr="00D35885">
        <w:rPr>
          <w:sz w:val="20"/>
        </w:rPr>
        <w:t>Science</w:t>
      </w:r>
      <w:r w:rsidR="00D35885">
        <w:rPr>
          <w:rFonts w:hint="eastAsia"/>
          <w:sz w:val="20"/>
          <w:lang w:eastAsia="zh-CN"/>
        </w:rPr>
        <w:t xml:space="preserve"> </w:t>
      </w:r>
      <w:r w:rsidR="00D35885" w:rsidRPr="00D35885">
        <w:rPr>
          <w:sz w:val="20"/>
        </w:rPr>
        <w:t>388,eadx0043</w:t>
      </w:r>
      <w:r w:rsidR="00D35885">
        <w:rPr>
          <w:rFonts w:hint="eastAsia"/>
          <w:sz w:val="20"/>
          <w:lang w:eastAsia="zh-CN"/>
        </w:rPr>
        <w:t xml:space="preserve"> </w:t>
      </w:r>
      <w:r w:rsidR="00D35885" w:rsidRPr="00D35885">
        <w:rPr>
          <w:sz w:val="20"/>
        </w:rPr>
        <w:t>(2025).</w:t>
      </w:r>
      <w:r w:rsidR="00D35885">
        <w:rPr>
          <w:rFonts w:hint="eastAsia"/>
          <w:sz w:val="20"/>
          <w:lang w:eastAsia="zh-CN"/>
        </w:rPr>
        <w:t xml:space="preserve"> </w:t>
      </w:r>
      <w:r w:rsidR="00D35885" w:rsidRPr="00D35885">
        <w:rPr>
          <w:sz w:val="20"/>
        </w:rPr>
        <w:t>DOI:10.1126/science.adx0043</w:t>
      </w:r>
    </w:p>
    <w:p w14:paraId="6911FF96" w14:textId="76FCC639" w:rsidR="00665C88" w:rsidRPr="00665C88" w:rsidRDefault="00F50BD2" w:rsidP="00D35885">
      <w:pPr>
        <w:pStyle w:val="Els-keywords"/>
        <w:spacing w:after="120" w:line="240" w:lineRule="auto"/>
        <w:rPr>
          <w:sz w:val="20"/>
          <w:lang w:eastAsia="zh-CN"/>
        </w:rPr>
      </w:pPr>
      <w:r w:rsidRPr="00C67487">
        <w:rPr>
          <w:sz w:val="20"/>
        </w:rPr>
        <w:t xml:space="preserve">[2] </w:t>
      </w:r>
      <w:r w:rsidRPr="00F50BD2">
        <w:rPr>
          <w:sz w:val="20"/>
        </w:rPr>
        <w:t>Uemura, Kumiko et al</w:t>
      </w:r>
      <w:r w:rsidRPr="0078067E">
        <w:rPr>
          <w:sz w:val="20"/>
        </w:rPr>
        <w:t xml:space="preserve">, </w:t>
      </w:r>
      <w:r>
        <w:rPr>
          <w:sz w:val="20"/>
        </w:rPr>
        <w:t>“</w:t>
      </w:r>
      <w:r w:rsidRPr="00F50BD2">
        <w:rPr>
          <w:sz w:val="20"/>
        </w:rPr>
        <w:t>Glioinflammation: disease-associated microglia and astrocytes in psychiatric disorders, neurodegeneration, and senescence</w:t>
      </w:r>
      <w:r>
        <w:rPr>
          <w:sz w:val="20"/>
        </w:rPr>
        <w:t>”</w:t>
      </w:r>
      <w:r>
        <w:rPr>
          <w:rFonts w:hint="eastAsia"/>
          <w:sz w:val="20"/>
          <w:lang w:eastAsia="zh-CN"/>
        </w:rPr>
        <w:t xml:space="preserve">. </w:t>
      </w:r>
      <w:r w:rsidRPr="00F50BD2">
        <w:rPr>
          <w:sz w:val="20"/>
        </w:rPr>
        <w:t>Frontiers in cellular neuroscience vol. 19 1669272. 17 Feb</w:t>
      </w:r>
      <w:r w:rsidRPr="00D35885">
        <w:rPr>
          <w:sz w:val="20"/>
        </w:rPr>
        <w:t xml:space="preserve">. </w:t>
      </w:r>
    </w:p>
    <w:p w14:paraId="7BC67066" w14:textId="592333D8" w:rsidR="003B0ABD" w:rsidRDefault="002A0A1C" w:rsidP="0078067E">
      <w:pPr>
        <w:pStyle w:val="Els-keywords"/>
        <w:spacing w:after="120" w:line="240" w:lineRule="auto"/>
        <w:rPr>
          <w:sz w:val="20"/>
          <w:lang w:eastAsia="zh-CN"/>
        </w:rPr>
      </w:pPr>
      <w:r w:rsidRPr="00C67487">
        <w:rPr>
          <w:sz w:val="20"/>
        </w:rPr>
        <w:t>[</w:t>
      </w:r>
      <w:r w:rsidR="00F50BD2">
        <w:rPr>
          <w:rFonts w:hint="eastAsia"/>
          <w:sz w:val="20"/>
          <w:lang w:eastAsia="zh-CN"/>
        </w:rPr>
        <w:t>3</w:t>
      </w:r>
      <w:r w:rsidRPr="00C67487">
        <w:rPr>
          <w:sz w:val="20"/>
        </w:rPr>
        <w:t xml:space="preserve">] </w:t>
      </w:r>
      <w:r w:rsidR="00D35885" w:rsidRPr="00D35885">
        <w:rPr>
          <w:sz w:val="20"/>
        </w:rPr>
        <w:t>Sun, Na et al</w:t>
      </w:r>
      <w:r w:rsidR="0078067E" w:rsidRPr="0078067E">
        <w:rPr>
          <w:sz w:val="20"/>
        </w:rPr>
        <w:t xml:space="preserve">, </w:t>
      </w:r>
      <w:r w:rsidR="002537DA">
        <w:rPr>
          <w:sz w:val="20"/>
        </w:rPr>
        <w:t>“</w:t>
      </w:r>
      <w:r w:rsidR="00D35885" w:rsidRPr="00D35885">
        <w:rPr>
          <w:sz w:val="20"/>
        </w:rPr>
        <w:t>Human microglial state dynamics in Alzheimer's disease progression</w:t>
      </w:r>
      <w:r w:rsidR="002537DA">
        <w:rPr>
          <w:sz w:val="20"/>
        </w:rPr>
        <w:t>”</w:t>
      </w:r>
      <w:r w:rsidR="00F50BD2">
        <w:rPr>
          <w:rFonts w:hint="eastAsia"/>
          <w:sz w:val="20"/>
          <w:lang w:eastAsia="zh-CN"/>
        </w:rPr>
        <w:t xml:space="preserve">. </w:t>
      </w:r>
      <w:r w:rsidR="00D35885" w:rsidRPr="00D35885">
        <w:rPr>
          <w:sz w:val="20"/>
        </w:rPr>
        <w:t xml:space="preserve">Cell vol. 186,20 (2023): 4386-4403.e29. </w:t>
      </w:r>
    </w:p>
    <w:p w14:paraId="52C69F09" w14:textId="5A4D5F35" w:rsidR="00B92101" w:rsidRPr="00B92101" w:rsidRDefault="00B92101" w:rsidP="00B92101">
      <w:pPr>
        <w:rPr>
          <w:lang w:val="en-US" w:eastAsia="zh-CN"/>
        </w:rPr>
      </w:pPr>
    </w:p>
    <w:sectPr w:rsidR="00B92101" w:rsidRPr="00B92101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8D337" w14:textId="77777777" w:rsidR="007335BB" w:rsidRDefault="007335BB" w:rsidP="00431340">
      <w:pPr>
        <w:spacing w:after="0" w:line="240" w:lineRule="auto"/>
      </w:pPr>
      <w:r>
        <w:separator/>
      </w:r>
    </w:p>
  </w:endnote>
  <w:endnote w:type="continuationSeparator" w:id="0">
    <w:p w14:paraId="6905C6FF" w14:textId="77777777" w:rsidR="007335BB" w:rsidRDefault="007335BB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F7E0" w14:textId="77777777" w:rsidR="007335BB" w:rsidRDefault="007335BB" w:rsidP="00431340">
      <w:pPr>
        <w:spacing w:after="0" w:line="240" w:lineRule="auto"/>
      </w:pPr>
      <w:r>
        <w:separator/>
      </w:r>
    </w:p>
  </w:footnote>
  <w:footnote w:type="continuationSeparator" w:id="0">
    <w:p w14:paraId="239335E1" w14:textId="77777777" w:rsidR="007335BB" w:rsidRDefault="007335BB" w:rsidP="00431340">
      <w:pPr>
        <w:spacing w:after="0" w:line="240" w:lineRule="auto"/>
      </w:pPr>
      <w:r>
        <w:continuationSeparator/>
      </w:r>
    </w:p>
  </w:footnote>
  <w:footnote w:id="1">
    <w:p w14:paraId="6F202C1F" w14:textId="0078ED99" w:rsidR="00E02C66" w:rsidRPr="00BF77A7" w:rsidRDefault="00E02C66" w:rsidP="00E02C6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1" w:name="_Hlk211087958"/>
      <w:bookmarkStart w:id="2" w:name="_Hlk211087959"/>
      <w:bookmarkStart w:id="3" w:name="_Hlk211088033"/>
      <w:bookmarkStart w:id="4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1"/>
      <w:bookmarkEnd w:id="2"/>
      <w:bookmarkEnd w:id="3"/>
      <w:bookmarkEnd w:id="4"/>
      <w:r w:rsidR="00F50BD2" w:rsidRPr="00F50BD2">
        <w:rPr>
          <w:sz w:val="18"/>
          <w:szCs w:val="18"/>
          <w:lang w:val="nb-NO"/>
        </w:rPr>
        <w:t>ye.hui@ntu.edu.sg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C51B3"/>
    <w:rsid w:val="00234209"/>
    <w:rsid w:val="002537DA"/>
    <w:rsid w:val="002A0A1C"/>
    <w:rsid w:val="002A2B3C"/>
    <w:rsid w:val="00372579"/>
    <w:rsid w:val="003B0ABD"/>
    <w:rsid w:val="00431340"/>
    <w:rsid w:val="00445F3F"/>
    <w:rsid w:val="004B6DD3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D3652"/>
    <w:rsid w:val="0070599D"/>
    <w:rsid w:val="007335BB"/>
    <w:rsid w:val="007679DD"/>
    <w:rsid w:val="00772B06"/>
    <w:rsid w:val="007752C7"/>
    <w:rsid w:val="0078067E"/>
    <w:rsid w:val="00781D43"/>
    <w:rsid w:val="00827794"/>
    <w:rsid w:val="00902565"/>
    <w:rsid w:val="009C71BA"/>
    <w:rsid w:val="00AF7FF9"/>
    <w:rsid w:val="00B92101"/>
    <w:rsid w:val="00BE265A"/>
    <w:rsid w:val="00BF77A7"/>
    <w:rsid w:val="00C17F75"/>
    <w:rsid w:val="00C4616B"/>
    <w:rsid w:val="00C67487"/>
    <w:rsid w:val="00CC179B"/>
    <w:rsid w:val="00D10E69"/>
    <w:rsid w:val="00D35885"/>
    <w:rsid w:val="00D753D4"/>
    <w:rsid w:val="00DD4FF9"/>
    <w:rsid w:val="00E02C66"/>
    <w:rsid w:val="00F50BD2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#QI XINYUE#</cp:lastModifiedBy>
  <cp:revision>4</cp:revision>
  <dcterms:created xsi:type="dcterms:W3CDTF">2026-02-04T06:37:00Z</dcterms:created>
  <dcterms:modified xsi:type="dcterms:W3CDTF">2026-04-09T05:00:00Z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