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1C17" w:rsidP="00D41C17" w:rsidRDefault="00D41C17" w14:paraId="1BC6646F" w14:textId="77777777">
      <w:pPr>
        <w:pStyle w:val="DocHead"/>
        <w:spacing w:before="0" w:after="0"/>
        <w:ind w:left="-119" w:right="-136" w:firstLine="119"/>
      </w:pPr>
      <w:r>
        <w:t>SIFF 2026</w:t>
      </w:r>
    </w:p>
    <w:p w:rsidR="00D41C17" w:rsidP="00D41C17" w:rsidRDefault="00D41C17" w14:paraId="2507C9B9" w14:textId="77777777">
      <w:pPr>
        <w:pStyle w:val="DocHead"/>
        <w:spacing w:before="0" w:after="0"/>
        <w:ind w:left="-119" w:right="-136" w:firstLine="119"/>
      </w:pPr>
      <w:r>
        <w:t>Singapore International Food Forum 2026</w:t>
      </w:r>
      <w:r>
        <w:br/>
      </w:r>
    </w:p>
    <w:p w:rsidR="003F10A4" w:rsidP="00D41C17" w:rsidRDefault="003F10A4" w14:paraId="3C34DA62" w14:textId="77777777">
      <w:pPr>
        <w:pStyle w:val="Els-Author"/>
        <w:ind w:right="2"/>
        <w:rPr>
          <w:noProof w:val="0"/>
          <w:sz w:val="32"/>
          <w:szCs w:val="32"/>
          <w:lang w:eastAsia="zh-CN"/>
        </w:rPr>
      </w:pPr>
      <w:r w:rsidRPr="003F10A4">
        <w:rPr>
          <w:noProof w:val="0"/>
          <w:sz w:val="32"/>
          <w:szCs w:val="32"/>
        </w:rPr>
        <w:t>Combined Exposure to Acrylamide and 5-Hydroxymethylfurfural Modulates Oxidative Stress in IEC-6 Cells</w:t>
      </w:r>
    </w:p>
    <w:p w:rsidR="00D41C17" w:rsidP="00D41C17" w:rsidRDefault="008C5E27" w14:paraId="3FEC7CC7" w14:textId="7A7D83C3">
      <w:pPr>
        <w:pStyle w:val="Els-Author"/>
        <w:ind w:right="2"/>
        <w:rPr>
          <w:sz w:val="24"/>
          <w:szCs w:val="24"/>
          <w:vertAlign w:val="superscript"/>
          <w:lang w:val="nb-NO"/>
        </w:rPr>
        <w:sectPr w:rsidR="00D41C17">
          <w:pgSz w:w="11906" w:h="16838" w:orient="portrait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4"/>
          <w:lang w:val="nb-NO" w:eastAsia="zh-CN"/>
        </w:rPr>
        <w:t>Lu</w:t>
      </w:r>
      <w:r>
        <w:rPr>
          <w:sz w:val="24"/>
          <w:szCs w:val="24"/>
          <w:lang w:val="nb-NO" w:eastAsia="zh-CN"/>
        </w:rPr>
        <w:t xml:space="preserve"> </w:t>
      </w:r>
      <w:r>
        <w:rPr>
          <w:rFonts w:hint="eastAsia"/>
          <w:sz w:val="24"/>
          <w:szCs w:val="24"/>
          <w:lang w:val="nb-NO" w:eastAsia="zh-CN"/>
        </w:rPr>
        <w:t>Jiawen</w:t>
      </w:r>
      <w:r>
        <w:rPr>
          <w:sz w:val="24"/>
          <w:szCs w:val="24"/>
          <w:vertAlign w:val="superscript"/>
          <w:lang w:val="nb-NO" w:eastAsia="zh-CN"/>
        </w:rPr>
        <w:t xml:space="preserve"> </w:t>
      </w:r>
      <w:r>
        <w:rPr>
          <w:rFonts w:hint="eastAsia"/>
          <w:sz w:val="24"/>
          <w:szCs w:val="24"/>
          <w:vertAlign w:val="superscript"/>
          <w:lang w:val="nb-NO" w:eastAsia="zh-CN"/>
        </w:rPr>
        <w:t>a</w:t>
      </w:r>
      <w:r w:rsidR="00137670">
        <w:rPr>
          <w:sz w:val="24"/>
          <w:szCs w:val="24"/>
          <w:vertAlign w:val="superscript"/>
          <w:lang w:val="nb-NO" w:eastAsia="zh-CN"/>
        </w:rPr>
        <w:t>,</w:t>
      </w:r>
      <w:r w:rsidR="00137670">
        <w:rPr>
          <w:rFonts w:hint="eastAsia"/>
          <w:sz w:val="24"/>
          <w:szCs w:val="24"/>
          <w:vertAlign w:val="superscript"/>
          <w:lang w:val="nb-NO" w:eastAsia="zh-CN"/>
        </w:rPr>
        <w:t>b</w:t>
      </w:r>
      <w:r>
        <w:rPr>
          <w:sz w:val="24"/>
          <w:szCs w:val="24"/>
          <w:lang w:val="nb-NO"/>
        </w:rPr>
        <w:t>, Ye Hui</w:t>
      </w:r>
      <w:r w:rsidR="002B6705">
        <w:rPr>
          <w:sz w:val="24"/>
          <w:szCs w:val="24"/>
          <w:lang w:val="nb-NO"/>
        </w:rPr>
        <w:t xml:space="preserve"> </w:t>
      </w:r>
      <w:r>
        <w:rPr>
          <w:sz w:val="24"/>
          <w:szCs w:val="24"/>
          <w:vertAlign w:val="superscript"/>
          <w:lang w:val="nb-NO"/>
        </w:rPr>
        <w:t>b</w:t>
      </w:r>
      <w:r>
        <w:rPr>
          <w:sz w:val="24"/>
          <w:szCs w:val="24"/>
          <w:lang w:val="nb-NO"/>
        </w:rPr>
        <w:t>, Chen Yi</w:t>
      </w:r>
      <w:r w:rsidR="002B6705">
        <w:rPr>
          <w:sz w:val="24"/>
          <w:szCs w:val="24"/>
          <w:lang w:val="nb-NO"/>
        </w:rPr>
        <w:t xml:space="preserve"> </w:t>
      </w:r>
      <w:r w:rsidR="002B6705">
        <w:rPr>
          <w:sz w:val="24"/>
          <w:szCs w:val="24"/>
          <w:vertAlign w:val="superscript"/>
          <w:lang w:val="nb-NO"/>
        </w:rPr>
        <w:t>a</w:t>
      </w:r>
      <w:r w:rsidR="002B6705">
        <w:rPr>
          <w:rStyle w:val="FootnoteReference"/>
          <w:sz w:val="24"/>
          <w:szCs w:val="24"/>
          <w:lang w:val="nb-NO"/>
        </w:rPr>
        <w:footnoteReference w:customMarkFollows="1" w:id="1"/>
        <w:t>*</w:t>
      </w:r>
    </w:p>
    <w:p w:rsidRPr="002B6705" w:rsidR="002B6705" w:rsidP="002B6705" w:rsidRDefault="00D41C17" w14:paraId="0071A00C" w14:textId="601F0F90">
      <w:pPr>
        <w:pStyle w:val="Els-Affiliation"/>
      </w:pPr>
      <w:r>
        <w:rPr>
          <w:vertAlign w:val="superscript"/>
          <w:lang w:val="nb-NO"/>
        </w:rPr>
        <w:t>a</w:t>
      </w:r>
      <w:r>
        <w:rPr>
          <w:lang w:val="nb-NO"/>
        </w:rPr>
        <w:t xml:space="preserve"> </w:t>
      </w:r>
      <w:r w:rsidRPr="002B6705" w:rsidR="002B6705">
        <w:t>State Key Laboratory of Food Science and Resources, Nanchang University, Nanchang, People´s Republic of China</w:t>
      </w:r>
      <w:r w:rsidR="002B6705">
        <w:t xml:space="preserve"> </w:t>
      </w:r>
      <w:r w:rsidRPr="002B6705" w:rsidR="002B6705">
        <w:t>330047</w:t>
      </w:r>
    </w:p>
    <w:p w:rsidR="00D41C17" w:rsidP="00D41C17" w:rsidRDefault="002B6705" w14:paraId="36A809EF" w14:textId="348237B7">
      <w:pPr>
        <w:pStyle w:val="Els-Affiliation"/>
        <w:spacing w:after="400"/>
        <w:rPr>
          <w:lang w:eastAsia="zh-CN"/>
        </w:rPr>
      </w:pPr>
      <w:r w:rsidRPr="002B6705">
        <w:rPr>
          <w:vertAlign w:val="superscript"/>
        </w:rPr>
        <w:t>b</w:t>
      </w:r>
      <w:r w:rsidRPr="002B6705">
        <w:t xml:space="preserve"> School of Chemistry, Chemical Engineering and Biotechnology, Nanyang Technological University, Singapore </w:t>
      </w:r>
      <w:r>
        <w:t>639798</w:t>
      </w:r>
    </w:p>
    <w:p w:rsidR="00D41C17" w:rsidP="0F5C55C0" w:rsidRDefault="00D41C17" w14:paraId="6791EF10" w14:textId="77777777">
      <w:pPr>
        <w:pStyle w:val="Els-Abstract-head"/>
        <w:spacing w:before="120" w:after="0" w:line="240" w:lineRule="auto"/>
        <w:rPr>
          <w:sz w:val="20"/>
          <w:szCs w:val="20"/>
          <w:lang w:val="nb-NO"/>
        </w:rPr>
      </w:pPr>
      <w:r w:rsidRPr="0F5C55C0" w:rsidR="00D41C17">
        <w:rPr>
          <w:sz w:val="20"/>
          <w:szCs w:val="20"/>
          <w:lang w:val="nb-NO"/>
        </w:rPr>
        <w:t>Abstract</w:t>
      </w:r>
    </w:p>
    <w:p w:rsidRPr="003F10A4" w:rsidR="00D41C17" w:rsidP="003F10A4" w:rsidRDefault="003F10A4" w14:paraId="45FF384C" w14:textId="1D7FD34C">
      <w:pPr>
        <w:pStyle w:val="NormalWeb"/>
        <w:rPr>
          <w:rFonts w:hint="eastAsia"/>
          <w:color w:val="000000"/>
          <w:sz w:val="20"/>
          <w:szCs w:val="20"/>
        </w:rPr>
      </w:pPr>
      <w:r w:rsidRPr="003F10A4">
        <w:rPr>
          <w:color w:val="000000"/>
          <w:sz w:val="20"/>
          <w:szCs w:val="20"/>
        </w:rPr>
        <w:t>During high-temperature processing of various foods, the Maillard reaction frequently occurs and leads to the generation of multiple processing contaminants. Among these, acrylamide (AA) and 5-hydroxymethylfurfural (HMF) are characteristic thermal processing hazards associated with this reaction [1]. However, the toxic effects of their combined exposure on intestinal epithelial cells remain unclear. In this study, the rat small intestinal epithelial cell line IEC-6 was used as a model to evaluate the effects of AA and HMF under individual and combined exposure conditions based on the Chou-Talalay method [2]. The results showed that both AA and HMF individually induced oxidative stress and cytotoxicity in IEC-6 cells. Notably, co-exposure produced lower-than-expected additive effects, as reflected by reactive oxygen species generation, lipid peroxidation, and mitochondrial dysfunction, suggesting a less-than-additive interaction under the tested conditions. This study provides experimental evidence for the toxicological evaluation of the combined effects of co-occurring food processing hazards.</w:t>
      </w:r>
    </w:p>
    <w:p w:rsidR="003E50FA" w:rsidP="003E50FA" w:rsidRDefault="00D41C17" w14:paraId="0782F85D" w14:textId="77777777">
      <w:pPr>
        <w:pStyle w:val="EndNoteBibliography"/>
        <w:spacing w:after="0"/>
        <w:ind w:left="720" w:hanging="720"/>
        <w:rPr>
          <w:b/>
        </w:rPr>
      </w:pPr>
      <w:r>
        <w:rPr>
          <w:b/>
        </w:rPr>
        <w:t>References</w:t>
      </w:r>
    </w:p>
    <w:p w:rsidRPr="00F310A1" w:rsidR="00F310A1" w:rsidP="00F310A1" w:rsidRDefault="00A665B5" w14:paraId="64D3011F" w14:textId="77777777">
      <w:pPr>
        <w:pStyle w:val="EndNoteBibliography"/>
        <w:spacing w:after="0"/>
        <w:ind w:left="720" w:hanging="720"/>
      </w:pPr>
      <w:r w:rsidRPr="003E50FA">
        <w:rPr>
          <w:szCs w:val="20"/>
        </w:rPr>
        <w:fldChar w:fldCharType="begin"/>
      </w:r>
      <w:r w:rsidRPr="003E50FA">
        <w:rPr>
          <w:szCs w:val="20"/>
        </w:rPr>
        <w:instrText xml:space="preserve"> ADDIN EN.REFLIST </w:instrText>
      </w:r>
      <w:r w:rsidRPr="003E50FA">
        <w:rPr>
          <w:szCs w:val="20"/>
        </w:rPr>
        <w:fldChar w:fldCharType="separate"/>
      </w:r>
      <w:r w:rsidRPr="00F310A1" w:rsidR="00F310A1">
        <w:t>[1]</w:t>
      </w:r>
      <w:r w:rsidRPr="00F310A1" w:rsidR="00F310A1">
        <w:tab/>
      </w:r>
      <w:r w:rsidRPr="00F310A1" w:rsidR="00F310A1">
        <w:t>Li, K., et al., A comprehensive review on inhibitory effects and mechanisms of plant polyphenols on acrylamide and 5-hydroxymethylfurfural formation in heat-processed foods. Food Chemistry, 2026. Vol. 504: pp. 147892.</w:t>
      </w:r>
    </w:p>
    <w:p w:rsidRPr="00F310A1" w:rsidR="00F310A1" w:rsidP="00F310A1" w:rsidRDefault="00F310A1" w14:paraId="2A33BC92" w14:textId="77777777">
      <w:pPr>
        <w:pStyle w:val="EndNoteBibliography"/>
        <w:ind w:left="720" w:hanging="720"/>
      </w:pPr>
      <w:r w:rsidRPr="00F310A1">
        <w:t>[2]</w:t>
      </w:r>
      <w:r w:rsidRPr="00F310A1">
        <w:tab/>
      </w:r>
      <w:r w:rsidRPr="00F310A1">
        <w:t>Chou, T., Drug combination studies and their synergy quantification using the Chou-Talalay methodsynergy quantification method. Cancer Research, 2010. Vol. 70(2): pp. 440-446.</w:t>
      </w:r>
    </w:p>
    <w:p w:rsidR="000F3842" w:rsidP="003E50FA" w:rsidRDefault="00A665B5" w14:paraId="7EC912EA" w14:textId="2BD5B427">
      <w:pPr>
        <w:pStyle w:val="Els-keywords"/>
        <w:spacing w:after="120" w:line="240" w:lineRule="auto"/>
        <w:rPr>
          <w:sz w:val="20"/>
        </w:rPr>
      </w:pPr>
      <w:r w:rsidRPr="003E50FA">
        <w:rPr>
          <w:sz w:val="20"/>
        </w:rPr>
        <w:fldChar w:fldCharType="end"/>
      </w:r>
    </w:p>
    <w:sectPr w:rsidR="000F3842" w:rsidSect="00D41C17">
      <w:type w:val="continuous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03A" w:rsidP="00D41C17" w:rsidRDefault="0083503A" w14:paraId="7B4C66C9" w14:textId="77777777">
      <w:pPr>
        <w:spacing w:after="0" w:line="240" w:lineRule="auto"/>
      </w:pPr>
      <w:r>
        <w:separator/>
      </w:r>
    </w:p>
  </w:endnote>
  <w:endnote w:type="continuationSeparator" w:id="0">
    <w:p w:rsidR="0083503A" w:rsidP="00D41C17" w:rsidRDefault="0083503A" w14:paraId="2F1FA6D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03A" w:rsidP="00D41C17" w:rsidRDefault="0083503A" w14:paraId="797A3654" w14:textId="77777777">
      <w:pPr>
        <w:spacing w:after="0" w:line="240" w:lineRule="auto"/>
      </w:pPr>
      <w:r>
        <w:separator/>
      </w:r>
    </w:p>
  </w:footnote>
  <w:footnote w:type="continuationSeparator" w:id="0">
    <w:p w:rsidR="0083503A" w:rsidP="00D41C17" w:rsidRDefault="0083503A" w14:paraId="2214C4D7" w14:textId="77777777">
      <w:pPr>
        <w:spacing w:after="0" w:line="240" w:lineRule="auto"/>
      </w:pPr>
      <w:r>
        <w:continuationSeparator/>
      </w:r>
    </w:p>
  </w:footnote>
  <w:footnote w:id="1">
    <w:p w:rsidRPr="002B6705" w:rsidR="002B6705" w:rsidP="002B6705" w:rsidRDefault="002B6705" w14:paraId="690E4259" w14:textId="3E07BB94">
      <w:pPr>
        <w:pStyle w:val="Els-footnote"/>
        <w:ind w:firstLine="120"/>
        <w:rPr>
          <w:sz w:val="18"/>
          <w:szCs w:val="18"/>
        </w:rPr>
      </w:pPr>
      <w:r>
        <w:rPr>
          <w:rStyle w:val="FootnoteReference"/>
        </w:rPr>
        <w:t>*</w:t>
      </w:r>
      <w:r>
        <w:t xml:space="preserve"> </w:t>
      </w:r>
      <w:bookmarkStart w:name="_Hlk211087958" w:id="0"/>
      <w:bookmarkStart w:name="_Hlk211087959" w:id="1"/>
      <w:bookmarkStart w:name="_Hlk211088033" w:id="2"/>
      <w:bookmarkStart w:name="_Hlk211088034" w:id="3"/>
      <w:r>
        <w:rPr>
          <w:sz w:val="18"/>
          <w:szCs w:val="18"/>
        </w:rPr>
        <w:t xml:space="preserve">Corresponding author </w:t>
      </w:r>
      <w:r>
        <w:rPr>
          <w:i/>
          <w:iCs/>
          <w:sz w:val="18"/>
          <w:szCs w:val="18"/>
        </w:rPr>
        <w:t>E-mail address:</w:t>
      </w:r>
      <w:r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>
        <w:rPr>
          <w:sz w:val="18"/>
          <w:szCs w:val="18"/>
          <w:lang w:val="nb-NO"/>
        </w:rPr>
        <w:t>chenyi15</w:t>
      </w:r>
      <w:r w:rsidR="005909DB">
        <w:rPr>
          <w:sz w:val="18"/>
          <w:szCs w:val="18"/>
          <w:lang w:val="nb-NO"/>
        </w:rPr>
        <w:t>@</w:t>
      </w:r>
      <w:r>
        <w:rPr>
          <w:sz w:val="18"/>
          <w:szCs w:val="18"/>
          <w:lang w:val="nb-NO"/>
        </w:rPr>
        <w:t>ncu.edu.cn</w:t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74"/>
  <w:bordersDoNotSurroundHeader/>
  <w:bordersDoNotSurroundFooter/>
  <w:proofState w:spelling="clean" w:grammar="dirty"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A0N7cwMgUyDc0sDJV0lIJTi4sz8/NACkxrAbqwprs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vfvz9p69vtejerxe455vrdvxzfptaa0zrt&quot;&gt;My EndNote Library&lt;record-ids&gt;&lt;item&gt;41&lt;/item&gt;&lt;item&gt;683&lt;/item&gt;&lt;/record-ids&gt;&lt;/item&gt;&lt;/Libraries&gt;"/>
  </w:docVars>
  <w:rsids>
    <w:rsidRoot w:val="00D41C17"/>
    <w:rsid w:val="000D5173"/>
    <w:rsid w:val="000F3842"/>
    <w:rsid w:val="001129AC"/>
    <w:rsid w:val="00137670"/>
    <w:rsid w:val="00177E16"/>
    <w:rsid w:val="001B7F1F"/>
    <w:rsid w:val="0025480F"/>
    <w:rsid w:val="002B6705"/>
    <w:rsid w:val="0037345A"/>
    <w:rsid w:val="003E50FA"/>
    <w:rsid w:val="003F10A4"/>
    <w:rsid w:val="00461D65"/>
    <w:rsid w:val="004642BE"/>
    <w:rsid w:val="004948A6"/>
    <w:rsid w:val="004E7129"/>
    <w:rsid w:val="00500753"/>
    <w:rsid w:val="005909DB"/>
    <w:rsid w:val="005918CD"/>
    <w:rsid w:val="0083503A"/>
    <w:rsid w:val="008C5E27"/>
    <w:rsid w:val="00951A6A"/>
    <w:rsid w:val="00A55B51"/>
    <w:rsid w:val="00A665B5"/>
    <w:rsid w:val="00A82D74"/>
    <w:rsid w:val="00AF57FF"/>
    <w:rsid w:val="00B700A7"/>
    <w:rsid w:val="00B818B7"/>
    <w:rsid w:val="00BB2919"/>
    <w:rsid w:val="00C0027D"/>
    <w:rsid w:val="00CB6515"/>
    <w:rsid w:val="00CC4428"/>
    <w:rsid w:val="00D30A1A"/>
    <w:rsid w:val="00D41C17"/>
    <w:rsid w:val="00DF2961"/>
    <w:rsid w:val="00E2567A"/>
    <w:rsid w:val="00E3567C"/>
    <w:rsid w:val="00F310A1"/>
    <w:rsid w:val="00F73955"/>
    <w:rsid w:val="00FE39FB"/>
    <w:rsid w:val="0F5C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03E1F"/>
  <w15:chartTrackingRefBased/>
  <w15:docId w15:val="{78F32DB3-BE32-46E2-9B4F-DEF4DE5B88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1C17"/>
    <w:pPr>
      <w:spacing w:after="160" w:line="256" w:lineRule="auto"/>
    </w:pPr>
    <w:rPr>
      <w:kern w:val="0"/>
      <w:sz w:val="22"/>
      <w:lang w:val="nb-NO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ls-Abstract-head" w:customStyle="1">
    <w:name w:val="Els-Abstract-head"/>
    <w:next w:val="Normal"/>
    <w:link w:val="Els-Abstract-head0"/>
    <w:rsid w:val="00D41C17"/>
    <w:pPr>
      <w:keepNext/>
      <w:pBdr>
        <w:top w:val="single" w:color="auto" w:sz="4" w:space="10"/>
      </w:pBdr>
      <w:suppressAutoHyphens/>
      <w:spacing w:after="220" w:line="220" w:lineRule="exact"/>
    </w:pPr>
    <w:rPr>
      <w:rFonts w:ascii="Times New Roman" w:hAnsi="Times New Roman" w:eastAsia="SimSun" w:cs="Times New Roman"/>
      <w:b/>
      <w:kern w:val="0"/>
      <w:sz w:val="18"/>
      <w:szCs w:val="20"/>
      <w:lang w:eastAsia="en-US"/>
    </w:rPr>
  </w:style>
  <w:style w:type="paragraph" w:styleId="Els-Affiliation" w:customStyle="1">
    <w:name w:val="Els-Affiliation"/>
    <w:next w:val="Els-Abstract-head"/>
    <w:rsid w:val="00D41C17"/>
    <w:pPr>
      <w:suppressAutoHyphens/>
      <w:spacing w:line="200" w:lineRule="exact"/>
      <w:jc w:val="center"/>
    </w:pPr>
    <w:rPr>
      <w:rFonts w:ascii="Times New Roman" w:hAnsi="Times New Roman" w:eastAsia="SimSun" w:cs="Times New Roman"/>
      <w:i/>
      <w:noProof/>
      <w:kern w:val="0"/>
      <w:sz w:val="16"/>
      <w:szCs w:val="20"/>
      <w:lang w:eastAsia="en-US"/>
    </w:rPr>
  </w:style>
  <w:style w:type="paragraph" w:styleId="Els-Author" w:customStyle="1">
    <w:name w:val="Els-Author"/>
    <w:next w:val="Normal"/>
    <w:rsid w:val="00D41C17"/>
    <w:pPr>
      <w:keepNext/>
      <w:suppressAutoHyphens/>
      <w:spacing w:after="160" w:line="300" w:lineRule="exact"/>
      <w:jc w:val="center"/>
    </w:pPr>
    <w:rPr>
      <w:rFonts w:ascii="Times New Roman" w:hAnsi="Times New Roman" w:eastAsia="SimSun" w:cs="Times New Roman"/>
      <w:noProof/>
      <w:kern w:val="0"/>
      <w:sz w:val="26"/>
      <w:szCs w:val="20"/>
      <w:lang w:eastAsia="en-US"/>
    </w:rPr>
  </w:style>
  <w:style w:type="paragraph" w:styleId="Els-footnote" w:customStyle="1">
    <w:name w:val="Els-footnote"/>
    <w:rsid w:val="00D41C17"/>
    <w:pPr>
      <w:keepLines/>
      <w:widowControl w:val="0"/>
      <w:spacing w:line="200" w:lineRule="exact"/>
      <w:ind w:firstLine="245"/>
      <w:jc w:val="both"/>
    </w:pPr>
    <w:rPr>
      <w:rFonts w:ascii="Times New Roman" w:hAnsi="Times New Roman" w:eastAsia="SimSun" w:cs="Times New Roman"/>
      <w:kern w:val="0"/>
      <w:sz w:val="16"/>
      <w:szCs w:val="20"/>
      <w:lang w:eastAsia="en-US"/>
    </w:rPr>
  </w:style>
  <w:style w:type="paragraph" w:styleId="Els-Title" w:customStyle="1">
    <w:name w:val="Els-Title"/>
    <w:next w:val="Els-Author"/>
    <w:autoRedefine/>
    <w:rsid w:val="00D41C17"/>
    <w:pPr>
      <w:suppressAutoHyphens/>
      <w:spacing w:after="240" w:line="400" w:lineRule="exact"/>
      <w:jc w:val="center"/>
    </w:pPr>
    <w:rPr>
      <w:rFonts w:ascii="Times New Roman" w:hAnsi="Times New Roman" w:eastAsia="SimSun" w:cs="Times New Roman"/>
      <w:kern w:val="0"/>
      <w:sz w:val="32"/>
      <w:szCs w:val="32"/>
      <w:lang w:eastAsia="en-US"/>
    </w:rPr>
  </w:style>
  <w:style w:type="paragraph" w:styleId="DocHead" w:customStyle="1">
    <w:name w:val="DocHead"/>
    <w:rsid w:val="00D41C17"/>
    <w:pPr>
      <w:spacing w:before="240" w:after="240"/>
      <w:jc w:val="center"/>
    </w:pPr>
    <w:rPr>
      <w:rFonts w:ascii="Times New Roman" w:hAnsi="Times New Roman" w:eastAsia="SimSun" w:cs="Times New Roman"/>
      <w:kern w:val="0"/>
      <w:sz w:val="24"/>
      <w:szCs w:val="20"/>
      <w:lang w:eastAsia="en-US"/>
    </w:rPr>
  </w:style>
  <w:style w:type="paragraph" w:styleId="Els-keywords" w:customStyle="1">
    <w:name w:val="Els-keywords"/>
    <w:next w:val="Normal"/>
    <w:rsid w:val="00D41C17"/>
    <w:pPr>
      <w:pBdr>
        <w:bottom w:val="single" w:color="auto" w:sz="4" w:space="10"/>
      </w:pBdr>
      <w:spacing w:after="200" w:line="200" w:lineRule="exact"/>
    </w:pPr>
    <w:rPr>
      <w:rFonts w:ascii="Times New Roman" w:hAnsi="Times New Roman" w:eastAsia="SimSun" w:cs="Times New Roman"/>
      <w:noProof/>
      <w:kern w:val="0"/>
      <w:sz w:val="16"/>
      <w:szCs w:val="20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B6705"/>
    <w:pPr>
      <w:snapToGrid w:val="0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2B6705"/>
    <w:rPr>
      <w:kern w:val="0"/>
      <w:sz w:val="22"/>
      <w:lang w:val="nb-NO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6705"/>
    <w:pPr>
      <w:snapToGrid w:val="0"/>
    </w:pPr>
    <w:rPr>
      <w:sz w:val="18"/>
      <w:szCs w:val="18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6705"/>
    <w:rPr>
      <w:kern w:val="0"/>
      <w:sz w:val="18"/>
      <w:szCs w:val="18"/>
      <w:lang w:val="nb-NO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B6705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2B6705"/>
    <w:rPr>
      <w:vertAlign w:val="superscript"/>
    </w:rPr>
  </w:style>
  <w:style w:type="paragraph" w:styleId="EndNoteBibliographyTitle" w:customStyle="1">
    <w:name w:val="EndNote Bibliography Title"/>
    <w:basedOn w:val="Normal"/>
    <w:link w:val="EndNoteBibliographyTitle0"/>
    <w:rsid w:val="00A665B5"/>
    <w:pPr>
      <w:spacing w:after="0"/>
      <w:jc w:val="center"/>
    </w:pPr>
    <w:rPr>
      <w:rFonts w:ascii="Times New Roman" w:hAnsi="Times New Roman" w:eastAsia="DengXian" w:cs="Times New Roman"/>
      <w:noProof/>
      <w:sz w:val="20"/>
      <w:lang w:val="en-US"/>
    </w:rPr>
  </w:style>
  <w:style w:type="character" w:styleId="Els-Abstract-head0" w:customStyle="1">
    <w:name w:val="Els-Abstract-head 字符"/>
    <w:basedOn w:val="DefaultParagraphFont"/>
    <w:link w:val="Els-Abstract-head"/>
    <w:rsid w:val="00A665B5"/>
    <w:rPr>
      <w:rFonts w:ascii="Times New Roman" w:hAnsi="Times New Roman" w:eastAsia="SimSun" w:cs="Times New Roman"/>
      <w:b/>
      <w:kern w:val="0"/>
      <w:sz w:val="18"/>
      <w:szCs w:val="20"/>
      <w:lang w:eastAsia="en-US"/>
    </w:rPr>
  </w:style>
  <w:style w:type="character" w:styleId="EndNoteBibliographyTitle0" w:customStyle="1">
    <w:name w:val="EndNote Bibliography Title 字符"/>
    <w:basedOn w:val="Els-Abstract-head0"/>
    <w:link w:val="EndNoteBibliographyTitle"/>
    <w:rsid w:val="00A665B5"/>
    <w:rPr>
      <w:rFonts w:ascii="Times New Roman" w:hAnsi="Times New Roman" w:eastAsia="DengXian" w:cs="Times New Roman"/>
      <w:b w:val="0"/>
      <w:noProof/>
      <w:kern w:val="0"/>
      <w:sz w:val="20"/>
      <w:szCs w:val="20"/>
      <w:lang w:eastAsia="en-US"/>
    </w:rPr>
  </w:style>
  <w:style w:type="paragraph" w:styleId="EndNoteBibliography" w:customStyle="1">
    <w:name w:val="EndNote Bibliography"/>
    <w:basedOn w:val="Normal"/>
    <w:link w:val="EndNoteBibliography0"/>
    <w:rsid w:val="00A665B5"/>
    <w:pPr>
      <w:spacing w:line="240" w:lineRule="auto"/>
    </w:pPr>
    <w:rPr>
      <w:rFonts w:ascii="Times New Roman" w:hAnsi="Times New Roman" w:eastAsia="DengXian" w:cs="Times New Roman"/>
      <w:noProof/>
      <w:sz w:val="20"/>
      <w:lang w:val="en-US"/>
    </w:rPr>
  </w:style>
  <w:style w:type="character" w:styleId="EndNoteBibliography0" w:customStyle="1">
    <w:name w:val="EndNote Bibliography 字符"/>
    <w:basedOn w:val="Els-Abstract-head0"/>
    <w:link w:val="EndNoteBibliography"/>
    <w:rsid w:val="00A665B5"/>
    <w:rPr>
      <w:rFonts w:ascii="Times New Roman" w:hAnsi="Times New Roman" w:eastAsia="DengXian" w:cs="Times New Roman"/>
      <w:b w:val="0"/>
      <w:noProof/>
      <w:kern w:val="0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A665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5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42BE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4642BE"/>
    <w:rPr>
      <w:kern w:val="0"/>
      <w:sz w:val="18"/>
      <w:szCs w:val="18"/>
      <w:lang w:val="nb-NO" w:eastAsia="en-US"/>
    </w:rPr>
  </w:style>
  <w:style w:type="paragraph" w:styleId="Footer">
    <w:name w:val="footer"/>
    <w:basedOn w:val="Normal"/>
    <w:link w:val="FooterChar"/>
    <w:uiPriority w:val="99"/>
    <w:unhideWhenUsed/>
    <w:rsid w:val="004642B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styleId="FooterChar" w:customStyle="1">
    <w:name w:val="Footer Char"/>
    <w:basedOn w:val="DefaultParagraphFont"/>
    <w:link w:val="Footer"/>
    <w:uiPriority w:val="99"/>
    <w:rsid w:val="004642BE"/>
    <w:rPr>
      <w:kern w:val="0"/>
      <w:sz w:val="18"/>
      <w:szCs w:val="18"/>
      <w:lang w:val="nb-NO" w:eastAsia="en-US"/>
    </w:rPr>
  </w:style>
  <w:style w:type="paragraph" w:styleId="NormalWeb">
    <w:name w:val="Normal (Web)"/>
    <w:basedOn w:val="Normal"/>
    <w:uiPriority w:val="99"/>
    <w:unhideWhenUsed/>
    <w:rsid w:val="003F10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B3689-8D9E-4736-B96E-CAC071489A9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 JW</dc:creator>
  <keywords/>
  <dc:description/>
  <lastModifiedBy>#LU JIAWEN#</lastModifiedBy>
  <revision>14</revision>
  <dcterms:created xsi:type="dcterms:W3CDTF">2026-04-08T05:21:00.0000000Z</dcterms:created>
  <dcterms:modified xsi:type="dcterms:W3CDTF">2026-04-10T03:04:48.2405620Z</dcterms:modified>
</coreProperties>
</file>