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53071F41" w:rsidR="00431340" w:rsidRPr="00FA6EE0" w:rsidRDefault="00FA6EE0" w:rsidP="00FA6EE0">
      <w:pPr>
        <w:pStyle w:val="Els-Title"/>
        <w:rPr>
          <w:lang w:val="nb-NO"/>
        </w:rPr>
      </w:pPr>
      <w:r w:rsidRPr="00FA6EE0">
        <w:rPr>
          <w:lang w:val="nb-NO"/>
        </w:rPr>
        <w:t>Dietary Cyclic Organosulfides as H</w:t>
      </w:r>
      <w:r w:rsidR="009A6AF8" w:rsidRPr="009A6AF8">
        <w:rPr>
          <w:rFonts w:hint="eastAsia"/>
          <w:vertAlign w:val="subscript"/>
          <w:lang w:val="nb-NO" w:eastAsia="zh-CN"/>
        </w:rPr>
        <w:t>2</w:t>
      </w:r>
      <w:r w:rsidRPr="00FA6EE0">
        <w:rPr>
          <w:lang w:val="nb-NO"/>
        </w:rPr>
        <w:t>S Donors: Modulating NF-κB Signaling Pathway</w:t>
      </w:r>
      <w:r>
        <w:rPr>
          <w:rFonts w:hint="eastAsia"/>
          <w:lang w:val="nb-NO" w:eastAsia="zh-CN"/>
        </w:rPr>
        <w:t xml:space="preserve"> </w:t>
      </w:r>
      <w:r w:rsidRPr="00FA6EE0">
        <w:rPr>
          <w:lang w:val="nb-NO"/>
        </w:rPr>
        <w:t>to Exert Anti-Inflammatory Activity in RAW264.7 Macrophages</w:t>
      </w:r>
    </w:p>
    <w:p w14:paraId="5E774EED" w14:textId="44C95DAE" w:rsidR="00673656" w:rsidRPr="00A06AF2" w:rsidRDefault="00A06AF2" w:rsidP="00673656">
      <w:pPr>
        <w:pStyle w:val="Els-Author"/>
        <w:ind w:right="2"/>
        <w:rPr>
          <w:sz w:val="24"/>
          <w:szCs w:val="24"/>
          <w:lang w:eastAsia="zh-CN"/>
        </w:rPr>
      </w:pPr>
      <w:r w:rsidRPr="00A06AF2">
        <w:rPr>
          <w:sz w:val="24"/>
          <w:szCs w:val="24"/>
          <w:lang w:val="nb-NO"/>
        </w:rPr>
        <w:t>Molan Zhang</w:t>
      </w:r>
      <w:r w:rsidR="00DF1C7B" w:rsidRPr="00DF1C7B">
        <w:rPr>
          <w:rFonts w:hint="eastAsia"/>
          <w:sz w:val="24"/>
          <w:szCs w:val="24"/>
          <w:vertAlign w:val="superscript"/>
          <w:lang w:val="nb-NO" w:eastAsia="zh-CN"/>
        </w:rPr>
        <w:t>a,b</w:t>
      </w:r>
      <w:r>
        <w:rPr>
          <w:rFonts w:hint="eastAsia"/>
          <w:sz w:val="24"/>
          <w:szCs w:val="24"/>
          <w:lang w:val="nb-NO" w:eastAsia="zh-CN"/>
        </w:rPr>
        <w:t xml:space="preserve">, </w:t>
      </w:r>
      <w:r w:rsidRPr="00A06AF2">
        <w:rPr>
          <w:sz w:val="24"/>
          <w:szCs w:val="24"/>
          <w:lang w:val="nb-NO" w:eastAsia="zh-CN"/>
        </w:rPr>
        <w:t>Lijun You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vertAlign w:val="superscript"/>
        </w:rPr>
        <w:footnoteReference w:id="1"/>
      </w:r>
      <w:r w:rsidR="00673656" w:rsidRPr="009C71BA">
        <w:rPr>
          <w:sz w:val="24"/>
          <w:szCs w:val="24"/>
          <w:lang w:val="nb-NO"/>
        </w:rPr>
        <w:t xml:space="preserve">, </w:t>
      </w:r>
      <w:r w:rsidRPr="00A06AF2">
        <w:rPr>
          <w:sz w:val="24"/>
          <w:szCs w:val="24"/>
          <w:lang w:val="nb-NO"/>
        </w:rPr>
        <w:t>Dejian Huang</w:t>
      </w:r>
      <w:r w:rsidR="00673656" w:rsidRPr="009C71BA">
        <w:rPr>
          <w:sz w:val="24"/>
          <w:szCs w:val="24"/>
          <w:vertAlign w:val="superscript"/>
          <w:lang w:val="nb-NO"/>
        </w:rPr>
        <w:t>b</w:t>
      </w:r>
      <w:r w:rsidR="00DF1C7B">
        <w:rPr>
          <w:rFonts w:hint="eastAsia"/>
          <w:sz w:val="24"/>
          <w:szCs w:val="24"/>
          <w:vertAlign w:val="superscript"/>
          <w:lang w:val="nb-NO" w:eastAsia="zh-CN"/>
        </w:rPr>
        <w:t>,</w:t>
      </w:r>
      <w:r w:rsidR="002403E6">
        <w:rPr>
          <w:rFonts w:hint="eastAsia"/>
          <w:sz w:val="24"/>
          <w:szCs w:val="24"/>
          <w:vertAlign w:val="superscript"/>
          <w:lang w:val="nb-NO" w:eastAsia="zh-CN"/>
        </w:rPr>
        <w:t>c</w:t>
      </w:r>
      <w:r>
        <w:rPr>
          <w:rFonts w:hint="eastAsia"/>
          <w:sz w:val="24"/>
          <w:szCs w:val="24"/>
          <w:vertAlign w:val="superscript"/>
          <w:lang w:val="nb-NO" w:eastAsia="zh-CN"/>
        </w:rPr>
        <w:t>*</w:t>
      </w:r>
      <w:r w:rsidR="00DF1C7B">
        <w:rPr>
          <w:rFonts w:hint="eastAsia"/>
          <w:sz w:val="24"/>
          <w:szCs w:val="24"/>
          <w:vertAlign w:val="superscript"/>
          <w:lang w:val="nb-NO" w:eastAsia="zh-CN"/>
        </w:rPr>
        <w:t>*</w:t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AF7BC1" w14:textId="0E58371D" w:rsidR="00C943D0" w:rsidRPr="00C943D0" w:rsidRDefault="004C7508" w:rsidP="00C943D0">
      <w:pPr>
        <w:pStyle w:val="Els-Affiliation"/>
        <w:rPr>
          <w:lang w:val="nb-NO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C943D0" w:rsidRPr="00C943D0">
        <w:rPr>
          <w:lang w:val="nb-NO"/>
        </w:rPr>
        <w:t>School of Food Science and Engineering, South China University of Technology, Guangzhou 510640, China.</w:t>
      </w:r>
    </w:p>
    <w:p w14:paraId="355B4708" w14:textId="1D33A7D2" w:rsidR="00C943D0" w:rsidRPr="00C943D0" w:rsidRDefault="00C943D0" w:rsidP="00C943D0">
      <w:pPr>
        <w:pStyle w:val="Els-Affiliation"/>
        <w:rPr>
          <w:lang w:val="nb-NO"/>
        </w:rPr>
      </w:pPr>
      <w:r w:rsidRPr="00C943D0">
        <w:rPr>
          <w:vertAlign w:val="superscript"/>
          <w:lang w:val="nb-NO"/>
        </w:rPr>
        <w:t xml:space="preserve">b </w:t>
      </w:r>
      <w:r w:rsidRPr="00C943D0">
        <w:rPr>
          <w:lang w:val="nb-NO"/>
        </w:rPr>
        <w:t xml:space="preserve">Department of Food Science and Technology, National University of Singapore, 3 Science Drive 3, Singapore 117543, Singapore. </w:t>
      </w:r>
    </w:p>
    <w:p w14:paraId="652CE03F" w14:textId="2692A028" w:rsidR="00431340" w:rsidRPr="00C943D0" w:rsidRDefault="002403E6" w:rsidP="002403E6">
      <w:pPr>
        <w:pStyle w:val="Els-Affiliation"/>
        <w:spacing w:after="400"/>
        <w:rPr>
          <w:lang w:val="nb-NO"/>
        </w:rPr>
      </w:pPr>
      <w:r>
        <w:rPr>
          <w:rFonts w:hint="eastAsia"/>
          <w:vertAlign w:val="superscript"/>
          <w:lang w:val="nb-NO" w:eastAsia="zh-CN"/>
        </w:rPr>
        <w:t>c</w:t>
      </w:r>
      <w:r w:rsidR="00C943D0" w:rsidRPr="00C943D0">
        <w:rPr>
          <w:lang w:val="nb-NO"/>
        </w:rPr>
        <w:t xml:space="preserve"> </w:t>
      </w:r>
      <w:r w:rsidRPr="002403E6">
        <w:rPr>
          <w:lang w:val="nb-NO"/>
        </w:rPr>
        <w:t>National University of Singapore (Suzhou) Research Institute, 377 Lin Quan Street, Suzhou Industrial Park, Jiangsu 215123, China.</w:t>
      </w:r>
      <w:r w:rsidR="004C7508" w:rsidRPr="00234209">
        <w:rPr>
          <w:lang w:val="nb-NO"/>
        </w:rPr>
        <w:t xml:space="preserve"> 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56CCE916" w14:textId="51917294" w:rsidR="00A06AF2" w:rsidRPr="00A06AF2" w:rsidRDefault="004C7508" w:rsidP="002C4E0C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 w:rsidRPr="004C7508">
        <w:rPr>
          <w:b w:val="0"/>
          <w:sz w:val="20"/>
        </w:rPr>
        <w:t>Sacrificial layers of reticulated polymeric foams are frequently</w:t>
      </w:r>
      <w:r>
        <w:rPr>
          <w:b w:val="0"/>
          <w:sz w:val="20"/>
        </w:rPr>
        <w:t xml:space="preserve"> </w:t>
      </w:r>
      <w:r w:rsidRPr="004C7508">
        <w:rPr>
          <w:b w:val="0"/>
          <w:sz w:val="20"/>
        </w:rPr>
        <w:t>used for shock mitigation and impact energy dissipation.</w:t>
      </w:r>
      <w:r>
        <w:rPr>
          <w:b w:val="0"/>
          <w:sz w:val="20"/>
        </w:rPr>
        <w:t xml:space="preserve"> </w:t>
      </w:r>
      <w:r w:rsidR="00A06AF2" w:rsidRPr="00A06AF2">
        <w:rPr>
          <w:b w:val="0"/>
          <w:sz w:val="20"/>
        </w:rPr>
        <w:t xml:space="preserve">Cyclic </w:t>
      </w:r>
      <w:proofErr w:type="spellStart"/>
      <w:r w:rsidR="00A06AF2" w:rsidRPr="00A06AF2">
        <w:rPr>
          <w:b w:val="0"/>
          <w:sz w:val="20"/>
        </w:rPr>
        <w:t>organosulfides</w:t>
      </w:r>
      <w:proofErr w:type="spellEnd"/>
      <w:r w:rsidR="00A06AF2" w:rsidRPr="00A06AF2">
        <w:rPr>
          <w:b w:val="0"/>
          <w:sz w:val="20"/>
        </w:rPr>
        <w:t> (COSs), naturally occurring in fungi and plants, have attracted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increasing attention due to their capacity to release hydrogen sulfide (H</w:t>
      </w:r>
      <w:r w:rsidR="00A06AF2" w:rsidRPr="00DF1C7B">
        <w:rPr>
          <w:b w:val="0"/>
          <w:sz w:val="20"/>
          <w:vertAlign w:val="subscript"/>
        </w:rPr>
        <w:t>2</w:t>
      </w:r>
      <w:r w:rsidR="00A06AF2" w:rsidRPr="00A06AF2">
        <w:rPr>
          <w:b w:val="0"/>
          <w:sz w:val="20"/>
        </w:rPr>
        <w:t>S).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However, their underlying bioactive mechanisms remain poorly understood. In this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study, three COSs including 1,2,4-trithionine (TTL), 1,2,4,6-tetrathiepane (TTP) and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proofErr w:type="spellStart"/>
      <w:r w:rsidR="00A06AF2" w:rsidRPr="00A06AF2">
        <w:rPr>
          <w:b w:val="0"/>
          <w:sz w:val="20"/>
        </w:rPr>
        <w:t>lenthionine</w:t>
      </w:r>
      <w:proofErr w:type="spellEnd"/>
      <w:r w:rsidR="00A06AF2" w:rsidRPr="00A06AF2">
        <w:rPr>
          <w:b w:val="0"/>
          <w:sz w:val="20"/>
        </w:rPr>
        <w:t xml:space="preserve"> (LEN), were investigated for their H</w:t>
      </w:r>
      <w:r w:rsidR="00A06AF2" w:rsidRPr="002C4E0C">
        <w:rPr>
          <w:b w:val="0"/>
          <w:sz w:val="20"/>
          <w:vertAlign w:val="subscript"/>
        </w:rPr>
        <w:t>2</w:t>
      </w:r>
      <w:r w:rsidR="00A06AF2" w:rsidRPr="00A06AF2">
        <w:rPr>
          <w:b w:val="0"/>
          <w:sz w:val="20"/>
        </w:rPr>
        <w:t>S-releasing properties, antioxidant and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anti-inflammatory effects. TTL and TTP gradually released H</w:t>
      </w:r>
      <w:r w:rsidR="00A06AF2" w:rsidRPr="002C4E0C">
        <w:rPr>
          <w:b w:val="0"/>
          <w:sz w:val="20"/>
          <w:vertAlign w:val="subscript"/>
        </w:rPr>
        <w:t>2</w:t>
      </w:r>
      <w:r w:rsidR="00A06AF2" w:rsidRPr="00A06AF2">
        <w:rPr>
          <w:b w:val="0"/>
          <w:sz w:val="20"/>
        </w:rPr>
        <w:t>S, whereas LEN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exhibited a markedly higher H</w:t>
      </w:r>
      <w:r w:rsidR="00A06AF2" w:rsidRPr="002C4E0C">
        <w:rPr>
          <w:b w:val="0"/>
          <w:sz w:val="20"/>
          <w:vertAlign w:val="subscript"/>
        </w:rPr>
        <w:t>2</w:t>
      </w:r>
      <w:r w:rsidR="00A06AF2" w:rsidRPr="00A06AF2">
        <w:rPr>
          <w:b w:val="0"/>
          <w:sz w:val="20"/>
        </w:rPr>
        <w:t>S-releasing rate due to dual reaction pathways with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GSH. LC-MS analysis further identified multiple reactive sulfur species derived from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COSs-GSH interactions, suggesting that dynamic sulfur exchange processes may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contribute to their biological activities. In LPS-stimulated RAW264.7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macrophages, COSs treatments significantly attenuated inflammation by reducing nitric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oxide production and downregulating the expression of </w:t>
      </w:r>
      <w:proofErr w:type="spellStart"/>
      <w:r w:rsidR="00A06AF2" w:rsidRPr="00A06AF2">
        <w:rPr>
          <w:b w:val="0"/>
          <w:sz w:val="20"/>
        </w:rPr>
        <w:t>iNOS</w:t>
      </w:r>
      <w:proofErr w:type="spellEnd"/>
      <w:r w:rsidR="00A06AF2" w:rsidRPr="00A06AF2">
        <w:rPr>
          <w:b w:val="0"/>
          <w:sz w:val="20"/>
        </w:rPr>
        <w:t xml:space="preserve"> and COX-2.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Transcriptomic analysis, immunofluorescence, western blotting, and pharmacological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inhibition collectively indicated that the anti-inflammatory effects were associated with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suppression of the NF-</w:t>
      </w:r>
      <w:proofErr w:type="spellStart"/>
      <w:r w:rsidR="00A06AF2" w:rsidRPr="00A06AF2">
        <w:rPr>
          <w:b w:val="0"/>
          <w:sz w:val="20"/>
        </w:rPr>
        <w:t>κB</w:t>
      </w:r>
      <w:proofErr w:type="spellEnd"/>
      <w:r w:rsidR="00A06AF2" w:rsidRPr="00A06AF2">
        <w:rPr>
          <w:b w:val="0"/>
          <w:sz w:val="20"/>
        </w:rPr>
        <w:t xml:space="preserve"> signaling pathway. These findings suggest that the anti</w:t>
      </w:r>
      <w:r w:rsidR="00A06AF2">
        <w:rPr>
          <w:rFonts w:hint="eastAsia"/>
          <w:b w:val="0"/>
          <w:sz w:val="20"/>
          <w:lang w:eastAsia="zh-CN"/>
        </w:rPr>
        <w:t>-</w:t>
      </w:r>
      <w:r w:rsidR="00A06AF2" w:rsidRPr="00A06AF2">
        <w:rPr>
          <w:b w:val="0"/>
          <w:sz w:val="20"/>
        </w:rPr>
        <w:t>inflammatory and redox-related effects of COSs are associated with their H</w:t>
      </w:r>
      <w:r w:rsidR="00A06AF2" w:rsidRPr="00A06AF2">
        <w:rPr>
          <w:b w:val="0"/>
          <w:sz w:val="20"/>
          <w:vertAlign w:val="subscript"/>
        </w:rPr>
        <w:t>2</w:t>
      </w:r>
      <w:r w:rsidR="00A06AF2" w:rsidRPr="00A06AF2">
        <w:rPr>
          <w:b w:val="0"/>
          <w:sz w:val="20"/>
        </w:rPr>
        <w:t>S</w:t>
      </w:r>
      <w:r w:rsidR="00A06AF2">
        <w:rPr>
          <w:rFonts w:hint="eastAsia"/>
          <w:b w:val="0"/>
          <w:sz w:val="20"/>
          <w:lang w:eastAsia="zh-CN"/>
        </w:rPr>
        <w:t xml:space="preserve"> </w:t>
      </w:r>
      <w:r w:rsidR="00A06AF2" w:rsidRPr="00A06AF2">
        <w:rPr>
          <w:b w:val="0"/>
          <w:sz w:val="20"/>
        </w:rPr>
        <w:t>releasing properties, underscoring their potential as functional food ingredients</w:t>
      </w:r>
      <w:r w:rsidR="00DF1C7B">
        <w:rPr>
          <w:rFonts w:hint="eastAsia"/>
          <w:b w:val="0"/>
          <w:sz w:val="20"/>
          <w:lang w:eastAsia="zh-CN"/>
        </w:rPr>
        <w:t xml:space="preserve"> </w:t>
      </w:r>
      <w:r w:rsidR="00665C88">
        <w:rPr>
          <w:b w:val="0"/>
          <w:sz w:val="20"/>
        </w:rPr>
        <w:t>[1, 2]</w:t>
      </w:r>
      <w:r w:rsidRPr="004C7508">
        <w:rPr>
          <w:b w:val="0"/>
          <w:sz w:val="20"/>
        </w:rPr>
        <w:t xml:space="preserve">. </w:t>
      </w:r>
    </w:p>
    <w:p w14:paraId="1544D1AC" w14:textId="0A655017" w:rsidR="004C7508" w:rsidRPr="0078067E" w:rsidRDefault="004C7508" w:rsidP="00665C88">
      <w:pPr>
        <w:spacing w:before="120" w:after="0" w:line="240" w:lineRule="auto"/>
        <w:rPr>
          <w:rFonts w:ascii="Times New Roman" w:hAnsi="Times New Roman" w:cs="Times New Roman"/>
          <w:lang w:val="en-US"/>
        </w:rPr>
      </w:pPr>
    </w:p>
    <w:p w14:paraId="7687299F" w14:textId="77777777" w:rsidR="007679DD" w:rsidRPr="0078067E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25C3007F" w14:textId="12DB371C" w:rsidR="003D1398" w:rsidRPr="003D1398" w:rsidRDefault="002A0A1C" w:rsidP="003D1398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 xml:space="preserve">[1] </w:t>
      </w:r>
      <w:r w:rsidR="003D1398" w:rsidRPr="003D1398">
        <w:rPr>
          <w:sz w:val="20"/>
        </w:rPr>
        <w:t xml:space="preserve">M. Zhang, R. Batra, M. Brainta, et al., </w:t>
      </w:r>
      <w:r w:rsidR="003D1398">
        <w:rPr>
          <w:sz w:val="20"/>
          <w:lang w:eastAsia="zh-CN"/>
        </w:rPr>
        <w:t>“</w:t>
      </w:r>
      <w:r w:rsidR="003D1398" w:rsidRPr="003D1398">
        <w:rPr>
          <w:sz w:val="20"/>
        </w:rPr>
        <w:t xml:space="preserve">Purification and characterisation of a C-S lyase in seeds </w:t>
      </w:r>
    </w:p>
    <w:p w14:paraId="6911FF96" w14:textId="50AB4B87" w:rsidR="00665C88" w:rsidRPr="00665C88" w:rsidRDefault="003D1398" w:rsidP="003D1398">
      <w:pPr>
        <w:pStyle w:val="Els-keywords"/>
        <w:spacing w:after="120" w:line="240" w:lineRule="auto"/>
        <w:rPr>
          <w:sz w:val="20"/>
        </w:rPr>
      </w:pPr>
      <w:r w:rsidRPr="003D1398">
        <w:rPr>
          <w:sz w:val="20"/>
          <w:lang w:val="nb-NO"/>
        </w:rPr>
        <w:t>of Parkia speciosa Hassk</w:t>
      </w:r>
      <w:r>
        <w:rPr>
          <w:sz w:val="20"/>
        </w:rPr>
        <w:t>”</w:t>
      </w:r>
      <w:r w:rsidRPr="003D1398">
        <w:rPr>
          <w:sz w:val="20"/>
          <w:lang w:val="nb-NO"/>
        </w:rPr>
        <w:t xml:space="preserve">, Food Chem. </w:t>
      </w:r>
      <w:r w:rsidR="00F85B0D" w:rsidRPr="00665C88">
        <w:rPr>
          <w:sz w:val="20"/>
        </w:rPr>
        <w:t>Vol.</w:t>
      </w:r>
      <w:r w:rsidR="00F85B0D">
        <w:rPr>
          <w:rFonts w:hint="eastAsia"/>
          <w:sz w:val="20"/>
          <w:lang w:eastAsia="zh-CN"/>
        </w:rPr>
        <w:t xml:space="preserve"> </w:t>
      </w:r>
      <w:r w:rsidRPr="003D1398">
        <w:rPr>
          <w:sz w:val="20"/>
          <w:lang w:val="nb-NO"/>
        </w:rPr>
        <w:t>404</w:t>
      </w:r>
      <w:r w:rsidR="00F85B0D">
        <w:rPr>
          <w:rFonts w:hint="eastAsia"/>
          <w:sz w:val="20"/>
          <w:lang w:val="nb-NO" w:eastAsia="zh-CN"/>
        </w:rPr>
        <w:t>,</w:t>
      </w:r>
      <w:r w:rsidRPr="003D1398">
        <w:rPr>
          <w:sz w:val="20"/>
          <w:lang w:val="nb-NO"/>
        </w:rPr>
        <w:t xml:space="preserve"> </w:t>
      </w:r>
      <w:r w:rsidR="00F85B0D" w:rsidRPr="003D1398">
        <w:rPr>
          <w:sz w:val="20"/>
          <w:lang w:val="nb-NO"/>
        </w:rPr>
        <w:t>134438</w:t>
      </w:r>
      <w:r w:rsidR="00F85B0D">
        <w:rPr>
          <w:rFonts w:hint="eastAsia"/>
          <w:sz w:val="20"/>
          <w:lang w:val="nb-NO" w:eastAsia="zh-CN"/>
        </w:rPr>
        <w:t xml:space="preserve">, </w:t>
      </w:r>
      <w:r w:rsidRPr="003D1398">
        <w:rPr>
          <w:sz w:val="20"/>
          <w:lang w:val="nb-NO"/>
        </w:rPr>
        <w:t>2023</w:t>
      </w:r>
      <w:r w:rsidR="00F85B0D">
        <w:rPr>
          <w:rFonts w:hint="eastAsia"/>
          <w:sz w:val="20"/>
          <w:lang w:val="nb-NO" w:eastAsia="zh-CN"/>
        </w:rPr>
        <w:t>.</w:t>
      </w:r>
    </w:p>
    <w:p w14:paraId="7BC67066" w14:textId="094EEF5E" w:rsidR="003B0ABD" w:rsidRPr="002537DA" w:rsidRDefault="002A0A1C" w:rsidP="00434C47">
      <w:pPr>
        <w:pStyle w:val="Els-keywords"/>
        <w:spacing w:after="120" w:line="240" w:lineRule="auto"/>
        <w:rPr>
          <w:sz w:val="20"/>
          <w:lang w:eastAsia="zh-CN"/>
        </w:rPr>
      </w:pPr>
      <w:r w:rsidRPr="00C67487">
        <w:rPr>
          <w:sz w:val="20"/>
        </w:rPr>
        <w:t xml:space="preserve">[2] </w:t>
      </w:r>
      <w:r w:rsidR="00164E99" w:rsidRPr="00164E99">
        <w:rPr>
          <w:sz w:val="20"/>
        </w:rPr>
        <w:t xml:space="preserve">D. Liang, C. Wang, R. Tocmo, et al., </w:t>
      </w:r>
      <w:r w:rsidR="00164E99">
        <w:rPr>
          <w:sz w:val="20"/>
          <w:lang w:eastAsia="zh-CN"/>
        </w:rPr>
        <w:t>“</w:t>
      </w:r>
      <w:r w:rsidR="00164E99" w:rsidRPr="00164E99">
        <w:rPr>
          <w:sz w:val="20"/>
        </w:rPr>
        <w:t>Hydrogen sulphide H2S releasing capacity of essential oils isolated from organosulphur rich fruits and vegetables</w:t>
      </w:r>
      <w:r w:rsidR="00164E99">
        <w:rPr>
          <w:sz w:val="20"/>
        </w:rPr>
        <w:t>”</w:t>
      </w:r>
      <w:r w:rsidR="00164E99" w:rsidRPr="00164E99">
        <w:rPr>
          <w:sz w:val="20"/>
        </w:rPr>
        <w:t xml:space="preserve">, J Funct Foods, </w:t>
      </w:r>
      <w:r w:rsidR="00164E99">
        <w:rPr>
          <w:rFonts w:hint="eastAsia"/>
          <w:sz w:val="20"/>
          <w:lang w:eastAsia="zh-CN"/>
        </w:rPr>
        <w:t xml:space="preserve">Vol. </w:t>
      </w:r>
      <w:r w:rsidR="00164E99" w:rsidRPr="00164E99">
        <w:rPr>
          <w:sz w:val="20"/>
        </w:rPr>
        <w:t>14</w:t>
      </w:r>
      <w:r w:rsidR="00164E99">
        <w:rPr>
          <w:rFonts w:hint="eastAsia"/>
          <w:sz w:val="20"/>
          <w:lang w:eastAsia="zh-CN"/>
        </w:rPr>
        <w:t>,</w:t>
      </w:r>
      <w:r w:rsidR="00164E99" w:rsidRPr="00164E99">
        <w:rPr>
          <w:sz w:val="20"/>
        </w:rPr>
        <w:t xml:space="preserve"> </w:t>
      </w:r>
      <w:r w:rsidR="00164E99">
        <w:rPr>
          <w:rFonts w:hint="eastAsia"/>
          <w:sz w:val="20"/>
          <w:lang w:eastAsia="zh-CN"/>
        </w:rPr>
        <w:t xml:space="preserve">P </w:t>
      </w:r>
      <w:r w:rsidR="00164E99" w:rsidRPr="00164E99">
        <w:rPr>
          <w:sz w:val="20"/>
        </w:rPr>
        <w:t>634- 579</w:t>
      </w:r>
      <w:r w:rsidR="00164E99">
        <w:rPr>
          <w:rFonts w:hint="eastAsia"/>
          <w:sz w:val="20"/>
          <w:lang w:eastAsia="zh-CN"/>
        </w:rPr>
        <w:t xml:space="preserve">, </w:t>
      </w:r>
      <w:r w:rsidR="00164E99" w:rsidRPr="00164E99">
        <w:rPr>
          <w:sz w:val="20"/>
        </w:rPr>
        <w:t>2015</w:t>
      </w:r>
      <w:r w:rsidR="00164E99">
        <w:rPr>
          <w:rFonts w:hint="eastAsia"/>
          <w:sz w:val="20"/>
          <w:lang w:eastAsia="zh-CN"/>
        </w:rPr>
        <w:t>.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8350" w14:textId="77777777" w:rsidR="00512B79" w:rsidRDefault="00512B79" w:rsidP="00431340">
      <w:pPr>
        <w:spacing w:after="0" w:line="240" w:lineRule="auto"/>
      </w:pPr>
      <w:r>
        <w:separator/>
      </w:r>
    </w:p>
  </w:endnote>
  <w:endnote w:type="continuationSeparator" w:id="0">
    <w:p w14:paraId="76E182E5" w14:textId="77777777" w:rsidR="00512B79" w:rsidRDefault="00512B79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4CBF" w14:textId="77777777" w:rsidR="00512B79" w:rsidRDefault="00512B79" w:rsidP="00431340">
      <w:pPr>
        <w:spacing w:after="0" w:line="240" w:lineRule="auto"/>
      </w:pPr>
      <w:r>
        <w:separator/>
      </w:r>
    </w:p>
  </w:footnote>
  <w:footnote w:type="continuationSeparator" w:id="0">
    <w:p w14:paraId="02E30D0F" w14:textId="77777777" w:rsidR="00512B79" w:rsidRDefault="00512B79" w:rsidP="00431340">
      <w:pPr>
        <w:spacing w:after="0" w:line="240" w:lineRule="auto"/>
      </w:pPr>
      <w:r>
        <w:continuationSeparator/>
      </w:r>
    </w:p>
  </w:footnote>
  <w:footnote w:id="1">
    <w:p w14:paraId="1DA89215" w14:textId="78F1A322" w:rsidR="00673656" w:rsidRDefault="00673656" w:rsidP="00673656">
      <w:pPr>
        <w:pStyle w:val="Els-footnote"/>
        <w:ind w:firstLine="120"/>
        <w:rPr>
          <w:sz w:val="18"/>
          <w:szCs w:val="18"/>
          <w:lang w:val="nb-NO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164E99" w:rsidRPr="00164E99">
        <w:rPr>
          <w:i/>
          <w:iCs/>
          <w:sz w:val="18"/>
          <w:szCs w:val="18"/>
        </w:rPr>
        <w:fldChar w:fldCharType="begin"/>
      </w:r>
      <w:r w:rsidR="00164E99" w:rsidRPr="00164E99">
        <w:rPr>
          <w:i/>
          <w:iCs/>
          <w:sz w:val="18"/>
          <w:szCs w:val="18"/>
        </w:rPr>
        <w:instrText>HYPERLINK "mailto:feyoulijun@scut.edu.cn"</w:instrText>
      </w:r>
      <w:r w:rsidR="00164E99" w:rsidRPr="00164E99">
        <w:rPr>
          <w:i/>
          <w:iCs/>
          <w:sz w:val="18"/>
          <w:szCs w:val="18"/>
        </w:rPr>
      </w:r>
      <w:r w:rsidR="00164E99" w:rsidRPr="00164E99">
        <w:rPr>
          <w:i/>
          <w:iCs/>
          <w:sz w:val="18"/>
          <w:szCs w:val="18"/>
        </w:rPr>
        <w:fldChar w:fldCharType="separate"/>
      </w:r>
      <w:r w:rsidR="00164E99" w:rsidRPr="00164E99">
        <w:rPr>
          <w:i/>
          <w:iCs/>
          <w:sz w:val="18"/>
          <w:szCs w:val="18"/>
        </w:rPr>
        <w:t>feyoulijun@scut.edu.cn</w:t>
      </w:r>
      <w:r w:rsidR="00164E99" w:rsidRPr="00164E99">
        <w:rPr>
          <w:i/>
          <w:iCs/>
          <w:sz w:val="18"/>
          <w:szCs w:val="18"/>
        </w:rPr>
        <w:fldChar w:fldCharType="end"/>
      </w:r>
    </w:p>
    <w:p w14:paraId="6BDB9F1D" w14:textId="6A1C4D46" w:rsidR="00164E99" w:rsidRPr="00164E99" w:rsidRDefault="00164E99" w:rsidP="00673656">
      <w:pPr>
        <w:pStyle w:val="Els-footnote"/>
        <w:ind w:firstLine="120"/>
        <w:rPr>
          <w:sz w:val="18"/>
          <w:szCs w:val="18"/>
          <w:lang w:val="nb-NO" w:eastAsia="zh-CN"/>
        </w:rPr>
      </w:pPr>
      <w:r w:rsidRPr="00BF77A7">
        <w:rPr>
          <w:sz w:val="18"/>
          <w:szCs w:val="18"/>
        </w:rPr>
        <w:t xml:space="preserve">** Corresponding author </w:t>
      </w:r>
      <w:r w:rsidRPr="00BF77A7">
        <w:rPr>
          <w:i/>
          <w:iCs/>
          <w:sz w:val="18"/>
          <w:szCs w:val="18"/>
        </w:rPr>
        <w:t>E-mail address:</w:t>
      </w:r>
      <w:r w:rsidRPr="00164E99">
        <w:t xml:space="preserve"> </w:t>
      </w:r>
      <w:r w:rsidRPr="00164E99">
        <w:rPr>
          <w:i/>
          <w:iCs/>
          <w:sz w:val="18"/>
          <w:szCs w:val="18"/>
        </w:rPr>
        <w:t>fsthd</w:t>
      </w:r>
      <w:r>
        <w:rPr>
          <w:rFonts w:hint="eastAsia"/>
          <w:i/>
          <w:iCs/>
          <w:sz w:val="18"/>
          <w:szCs w:val="18"/>
          <w:lang w:eastAsia="zh-CN"/>
        </w:rPr>
        <w:t>j</w:t>
      </w:r>
      <w:r w:rsidRPr="00164E99">
        <w:rPr>
          <w:i/>
          <w:iCs/>
          <w:sz w:val="18"/>
          <w:szCs w:val="18"/>
        </w:rPr>
        <w:t>@nus.edu.sg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64E99"/>
    <w:rsid w:val="001C51B3"/>
    <w:rsid w:val="00234209"/>
    <w:rsid w:val="002403E6"/>
    <w:rsid w:val="002537DA"/>
    <w:rsid w:val="002A0A1C"/>
    <w:rsid w:val="002A2B3C"/>
    <w:rsid w:val="002C4E0C"/>
    <w:rsid w:val="00372579"/>
    <w:rsid w:val="003B0ABD"/>
    <w:rsid w:val="003D1398"/>
    <w:rsid w:val="00431340"/>
    <w:rsid w:val="00434C47"/>
    <w:rsid w:val="004B7E87"/>
    <w:rsid w:val="004C7508"/>
    <w:rsid w:val="004D1125"/>
    <w:rsid w:val="00512B79"/>
    <w:rsid w:val="0059506C"/>
    <w:rsid w:val="005B77D8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827794"/>
    <w:rsid w:val="009A6AF8"/>
    <w:rsid w:val="009C71BA"/>
    <w:rsid w:val="00A06AF2"/>
    <w:rsid w:val="00B83CA8"/>
    <w:rsid w:val="00BE265A"/>
    <w:rsid w:val="00BF77A7"/>
    <w:rsid w:val="00C17F75"/>
    <w:rsid w:val="00C4616B"/>
    <w:rsid w:val="00C67487"/>
    <w:rsid w:val="00C943D0"/>
    <w:rsid w:val="00CC179B"/>
    <w:rsid w:val="00D021AF"/>
    <w:rsid w:val="00D10E69"/>
    <w:rsid w:val="00D753D4"/>
    <w:rsid w:val="00D778DA"/>
    <w:rsid w:val="00D8104A"/>
    <w:rsid w:val="00DD4FF9"/>
    <w:rsid w:val="00DF1C7B"/>
    <w:rsid w:val="00F55548"/>
    <w:rsid w:val="00F85B0D"/>
    <w:rsid w:val="00FA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  <w:style w:type="character" w:styleId="a7">
    <w:name w:val="Hyperlink"/>
    <w:basedOn w:val="a0"/>
    <w:uiPriority w:val="99"/>
    <w:unhideWhenUsed/>
    <w:rsid w:val="00164E9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64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364</Words>
  <Characters>2137</Characters>
  <Application>Microsoft Office Word</Application>
  <DocSecurity>0</DocSecurity>
  <Lines>44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Lee snow</cp:lastModifiedBy>
  <cp:revision>10</cp:revision>
  <dcterms:created xsi:type="dcterms:W3CDTF">2026-02-04T06:37:00Z</dcterms:created>
  <dcterms:modified xsi:type="dcterms:W3CDTF">2026-04-14T12:00:00Z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