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6F9AD612" w:rsidR="00431340" w:rsidRPr="00C67487" w:rsidRDefault="00D1686A" w:rsidP="00C67487">
      <w:pPr>
        <w:pStyle w:val="Els-Title"/>
      </w:pPr>
      <w:r w:rsidRPr="00D1686A">
        <w:t>Supersaturated salt hydrogels for humidity regulation in food preservation</w:t>
      </w:r>
    </w:p>
    <w:p w14:paraId="5E774EED" w14:textId="086A9EC5" w:rsidR="00673656" w:rsidRPr="00CA0354" w:rsidRDefault="00D1686A" w:rsidP="00CA0354">
      <w:pPr>
        <w:spacing w:line="480" w:lineRule="auto"/>
        <w:jc w:val="center"/>
        <w:rPr>
          <w:rFonts w:ascii="Times New Roman" w:eastAsia="宋体" w:hAnsi="Times New Roman" w:cs="Times New Roman"/>
          <w:kern w:val="2"/>
          <w:sz w:val="21"/>
          <w:szCs w:val="21"/>
          <w:lang w:eastAsia="zh-CN"/>
        </w:rPr>
      </w:pPr>
      <w:r w:rsidRPr="00D1686A">
        <w:rPr>
          <w:rFonts w:ascii="Times New Roman" w:eastAsia="宋体" w:hAnsi="Times New Roman" w:cs="Times New Roman" w:hint="eastAsia"/>
          <w:kern w:val="2"/>
          <w:sz w:val="24"/>
          <w:szCs w:val="24"/>
          <w:lang w:val="en-US" w:eastAsia="zh-CN"/>
        </w:rPr>
        <w:t xml:space="preserve">Wanfeng </w:t>
      </w:r>
      <w:proofErr w:type="spellStart"/>
      <w:proofErr w:type="gramStart"/>
      <w:r w:rsidRPr="00D1686A">
        <w:rPr>
          <w:rFonts w:ascii="Times New Roman" w:eastAsia="宋体" w:hAnsi="Times New Roman" w:cs="Times New Roman" w:hint="eastAsia"/>
          <w:kern w:val="2"/>
          <w:sz w:val="24"/>
          <w:szCs w:val="24"/>
          <w:lang w:val="en-US" w:eastAsia="zh-CN"/>
        </w:rPr>
        <w:t>Wu</w:t>
      </w:r>
      <w:r w:rsidRPr="00D1686A">
        <w:rPr>
          <w:rFonts w:ascii="Times New Roman" w:eastAsia="宋体" w:hAnsi="Times New Roman" w:cs="Times New Roman" w:hint="eastAsia"/>
          <w:kern w:val="2"/>
          <w:sz w:val="24"/>
          <w:szCs w:val="24"/>
          <w:vertAlign w:val="superscript"/>
          <w:lang w:val="en-US" w:eastAsia="zh-CN"/>
        </w:rPr>
        <w:t>a,b</w:t>
      </w:r>
      <w:proofErr w:type="spellEnd"/>
      <w:proofErr w:type="gramEnd"/>
      <w:r w:rsidRPr="00D1686A">
        <w:rPr>
          <w:rFonts w:ascii="Times New Roman" w:eastAsia="宋体" w:hAnsi="Times New Roman" w:cs="Times New Roman" w:hint="eastAsia"/>
          <w:kern w:val="2"/>
          <w:sz w:val="24"/>
          <w:szCs w:val="24"/>
          <w:lang w:val="en-US" w:eastAsia="zh-CN"/>
        </w:rPr>
        <w:t xml:space="preserve">, </w:t>
      </w:r>
      <w:proofErr w:type="spellStart"/>
      <w:r w:rsidRPr="00D1686A">
        <w:rPr>
          <w:rFonts w:ascii="Times New Roman" w:eastAsia="宋体" w:hAnsi="Times New Roman" w:cs="Times New Roman" w:hint="eastAsia"/>
          <w:kern w:val="2"/>
          <w:sz w:val="24"/>
          <w:szCs w:val="24"/>
          <w:lang w:val="en-US" w:eastAsia="zh-CN"/>
        </w:rPr>
        <w:t>Zisheng</w:t>
      </w:r>
      <w:proofErr w:type="spellEnd"/>
      <w:r w:rsidRPr="00D1686A">
        <w:rPr>
          <w:rFonts w:ascii="Times New Roman" w:eastAsia="宋体" w:hAnsi="Times New Roman" w:cs="Times New Roman" w:hint="eastAsia"/>
          <w:kern w:val="2"/>
          <w:sz w:val="24"/>
          <w:szCs w:val="24"/>
          <w:lang w:val="en-US" w:eastAsia="zh-CN"/>
        </w:rPr>
        <w:t xml:space="preserve"> Luo</w:t>
      </w:r>
      <w:r w:rsidRPr="00D1686A">
        <w:rPr>
          <w:rFonts w:ascii="Times New Roman" w:eastAsia="宋体" w:hAnsi="Times New Roman" w:cs="Times New Roman" w:hint="eastAsia"/>
          <w:kern w:val="2"/>
          <w:sz w:val="24"/>
          <w:szCs w:val="24"/>
          <w:vertAlign w:val="superscript"/>
          <w:lang w:val="en-US" w:eastAsia="zh-CN"/>
        </w:rPr>
        <w:t>a</w:t>
      </w:r>
      <w:r w:rsidRPr="00D1686A">
        <w:rPr>
          <w:rFonts w:ascii="Times New Roman" w:eastAsia="宋体" w:hAnsi="Times New Roman" w:cs="Times New Roman" w:hint="eastAsia"/>
          <w:kern w:val="2"/>
          <w:sz w:val="24"/>
          <w:szCs w:val="24"/>
          <w:lang w:val="en-US" w:eastAsia="zh-CN"/>
        </w:rPr>
        <w:t xml:space="preserve">, </w:t>
      </w:r>
      <w:proofErr w:type="spellStart"/>
      <w:r w:rsidRPr="00D1686A">
        <w:rPr>
          <w:rFonts w:ascii="Times New Roman" w:eastAsia="宋体" w:hAnsi="Times New Roman" w:cs="Times New Roman" w:hint="eastAsia"/>
          <w:kern w:val="2"/>
          <w:sz w:val="24"/>
          <w:szCs w:val="24"/>
          <w:lang w:val="en-US" w:eastAsia="zh-CN"/>
        </w:rPr>
        <w:t>Tiefeng</w:t>
      </w:r>
      <w:proofErr w:type="spellEnd"/>
      <w:r w:rsidRPr="00D1686A">
        <w:rPr>
          <w:rFonts w:ascii="Times New Roman" w:eastAsia="宋体" w:hAnsi="Times New Roman" w:cs="Times New Roman" w:hint="eastAsia"/>
          <w:kern w:val="2"/>
          <w:sz w:val="24"/>
          <w:szCs w:val="24"/>
          <w:lang w:val="en-US" w:eastAsia="zh-CN"/>
        </w:rPr>
        <w:t xml:space="preserve"> Li</w:t>
      </w:r>
      <w:r w:rsidRPr="00D1686A">
        <w:rPr>
          <w:rFonts w:ascii="Times New Roman" w:eastAsia="宋体" w:hAnsi="Times New Roman" w:cs="Times New Roman" w:hint="eastAsia"/>
          <w:kern w:val="2"/>
          <w:sz w:val="24"/>
          <w:szCs w:val="24"/>
          <w:vertAlign w:val="superscript"/>
          <w:lang w:val="en-US" w:eastAsia="zh-CN"/>
        </w:rPr>
        <w:t>b</w:t>
      </w:r>
      <w:r w:rsidRPr="00D1686A">
        <w:rPr>
          <w:rFonts w:ascii="Times New Roman" w:eastAsia="宋体" w:hAnsi="Times New Roman" w:cs="Times New Roman" w:hint="eastAsia"/>
          <w:kern w:val="2"/>
          <w:sz w:val="24"/>
          <w:szCs w:val="24"/>
          <w:lang w:val="en-US" w:eastAsia="zh-CN"/>
        </w:rPr>
        <w:t>, Li Li</w:t>
      </w:r>
      <w:r w:rsidRPr="00D1686A">
        <w:rPr>
          <w:rFonts w:ascii="Times New Roman" w:eastAsia="宋体" w:hAnsi="Times New Roman" w:cs="Times New Roman" w:hint="eastAsia"/>
          <w:kern w:val="2"/>
          <w:sz w:val="24"/>
          <w:szCs w:val="24"/>
          <w:vertAlign w:val="superscript"/>
          <w:lang w:val="en-US" w:eastAsia="zh-CN"/>
        </w:rPr>
        <w:t>a</w:t>
      </w:r>
      <w:r w:rsidRPr="009C71BA">
        <w:rPr>
          <w:sz w:val="24"/>
          <w:szCs w:val="24"/>
          <w:vertAlign w:val="superscript"/>
        </w:rPr>
        <w:footnoteReference w:id="1"/>
      </w:r>
      <w:r w:rsidRPr="00D1686A">
        <w:rPr>
          <w:rFonts w:ascii="Times New Roman" w:eastAsia="宋体" w:hAnsi="Times New Roman" w:cs="Times New Roman" w:hint="eastAsia"/>
          <w:kern w:val="2"/>
          <w:sz w:val="24"/>
          <w:szCs w:val="24"/>
          <w:lang w:val="en-US" w:eastAsia="zh-CN"/>
        </w:rPr>
        <w:t xml:space="preserve">, </w:t>
      </w:r>
      <w:proofErr w:type="spellStart"/>
      <w:r w:rsidRPr="00D1686A">
        <w:rPr>
          <w:rFonts w:ascii="Times New Roman" w:eastAsia="宋体" w:hAnsi="Times New Roman" w:cs="Times New Roman" w:hint="eastAsia"/>
          <w:kern w:val="2"/>
          <w:sz w:val="24"/>
          <w:szCs w:val="24"/>
          <w:lang w:val="en-US" w:eastAsia="zh-CN"/>
        </w:rPr>
        <w:t>Xuxu</w:t>
      </w:r>
      <w:proofErr w:type="spellEnd"/>
      <w:r w:rsidRPr="00D1686A">
        <w:rPr>
          <w:rFonts w:ascii="Times New Roman" w:eastAsia="宋体" w:hAnsi="Times New Roman" w:cs="Times New Roman" w:hint="eastAsia"/>
          <w:kern w:val="2"/>
          <w:sz w:val="24"/>
          <w:szCs w:val="24"/>
          <w:lang w:val="en-US" w:eastAsia="zh-CN"/>
        </w:rPr>
        <w:t xml:space="preserve"> </w:t>
      </w:r>
      <w:proofErr w:type="spellStart"/>
      <w:r w:rsidRPr="00D1686A">
        <w:rPr>
          <w:rFonts w:ascii="Times New Roman" w:eastAsia="宋体" w:hAnsi="Times New Roman" w:cs="Times New Roman" w:hint="eastAsia"/>
          <w:kern w:val="2"/>
          <w:sz w:val="24"/>
          <w:szCs w:val="24"/>
          <w:lang w:val="en-US" w:eastAsia="zh-CN"/>
        </w:rPr>
        <w:t>Yang</w:t>
      </w:r>
      <w:r w:rsidRPr="00D1686A">
        <w:rPr>
          <w:rFonts w:ascii="Times New Roman" w:eastAsia="宋体" w:hAnsi="Times New Roman" w:cs="Times New Roman" w:hint="eastAsia"/>
          <w:kern w:val="2"/>
          <w:sz w:val="24"/>
          <w:szCs w:val="24"/>
          <w:vertAlign w:val="superscript"/>
          <w:lang w:val="en-US" w:eastAsia="zh-CN"/>
        </w:rPr>
        <w:t>b</w:t>
      </w:r>
      <w:proofErr w:type="spellEnd"/>
      <w:r w:rsidR="001109F9" w:rsidRPr="009C71BA">
        <w:rPr>
          <w:sz w:val="24"/>
          <w:szCs w:val="24"/>
          <w:vertAlign w:val="superscript"/>
        </w:rPr>
        <w:footnoteReference w:id="2"/>
      </w:r>
    </w:p>
    <w:p w14:paraId="5342D5C1" w14:textId="221BB0DE" w:rsidR="00673656" w:rsidRPr="009813B3" w:rsidRDefault="00673656" w:rsidP="00431340">
      <w:pPr>
        <w:pStyle w:val="Els-Author"/>
        <w:ind w:right="2"/>
        <w:rPr>
          <w:sz w:val="28"/>
          <w:szCs w:val="28"/>
          <w:lang w:val="nb-NO"/>
        </w:rPr>
        <w:sectPr w:rsidR="00673656" w:rsidRPr="009813B3" w:rsidSect="00431340">
          <w:footnotePr>
            <w:numFmt w:val="chicago"/>
          </w:footnotePr>
          <w:type w:val="continuous"/>
          <w:pgSz w:w="11906" w:h="16838"/>
          <w:pgMar w:top="1440" w:right="1440" w:bottom="1440" w:left="1440" w:header="708" w:footer="708" w:gutter="0"/>
          <w:cols w:space="708"/>
          <w:docGrid w:linePitch="360"/>
        </w:sectPr>
      </w:pPr>
    </w:p>
    <w:p w14:paraId="652CE03F" w14:textId="541890C7" w:rsidR="00431340" w:rsidRPr="00234209" w:rsidRDefault="004C7508" w:rsidP="00234209">
      <w:pPr>
        <w:pStyle w:val="Els-Affiliation"/>
        <w:rPr>
          <w:iCs/>
        </w:rPr>
      </w:pPr>
      <w:r>
        <w:rPr>
          <w:vertAlign w:val="superscript"/>
          <w:lang w:val="nb-NO"/>
        </w:rPr>
        <w:t>a</w:t>
      </w:r>
      <w:r w:rsidRPr="00234209">
        <w:rPr>
          <w:lang w:val="nb-NO"/>
        </w:rPr>
        <w:t xml:space="preserve"> </w:t>
      </w:r>
      <w:r w:rsidR="00037C11" w:rsidRPr="00037C11">
        <w:rPr>
          <w:lang w:val="nb-NO"/>
        </w:rPr>
        <w:t xml:space="preserve">College of Biosystems Engineering and Food Science, Zhejiang University, Hangzhou, 310058, China </w:t>
      </w:r>
      <w:r w:rsidRPr="00234209">
        <w:rPr>
          <w:lang w:val="nb-NO"/>
        </w:rPr>
        <w:t xml:space="preserve"> </w:t>
      </w:r>
    </w:p>
    <w:p w14:paraId="05A3C6FA" w14:textId="16B9A394" w:rsidR="00431340" w:rsidRDefault="00234209" w:rsidP="00431340">
      <w:pPr>
        <w:pStyle w:val="Els-Affiliation"/>
        <w:spacing w:after="400"/>
        <w:rPr>
          <w:lang w:eastAsia="zh-CN"/>
        </w:rPr>
      </w:pPr>
      <w:r w:rsidRPr="00234209">
        <w:rPr>
          <w:vertAlign w:val="superscript"/>
          <w:lang w:val="nb-NO"/>
        </w:rPr>
        <w:t>b</w:t>
      </w:r>
      <w:r w:rsidRPr="00234209">
        <w:rPr>
          <w:lang w:val="nb-NO"/>
        </w:rPr>
        <w:t xml:space="preserve"> </w:t>
      </w:r>
      <w:r w:rsidR="0041376E" w:rsidRPr="0041376E">
        <w:rPr>
          <w:lang w:val="nb-NO"/>
        </w:rPr>
        <w:t>Center for X-Mechanics, Department of Engineering Mechanics, Zhejiang University, Hangzhou, 310027,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7AD3A313" w:rsidR="004C7508" w:rsidRDefault="00B600D9" w:rsidP="00665C88">
      <w:pPr>
        <w:pStyle w:val="Els-Abstract-head"/>
        <w:spacing w:before="120" w:after="0" w:line="240" w:lineRule="auto"/>
        <w:jc w:val="both"/>
        <w:rPr>
          <w:rFonts w:hint="eastAsia"/>
          <w:b w:val="0"/>
          <w:sz w:val="20"/>
          <w:lang w:eastAsia="zh-CN"/>
        </w:rPr>
      </w:pPr>
      <w:r w:rsidRPr="00B600D9">
        <w:rPr>
          <w:b w:val="0"/>
          <w:sz w:val="20"/>
        </w:rPr>
        <w:t>Relative humidity regulation plays a critical role in food preservation to minimize food loss and waste</w:t>
      </w:r>
      <w:r w:rsidR="00AD20C3">
        <w:rPr>
          <w:rFonts w:hint="eastAsia"/>
          <w:b w:val="0"/>
          <w:sz w:val="20"/>
          <w:lang w:eastAsia="zh-CN"/>
        </w:rPr>
        <w:t xml:space="preserve"> </w:t>
      </w:r>
      <w:r w:rsidR="00052C21">
        <w:rPr>
          <w:b w:val="0"/>
          <w:sz w:val="20"/>
          <w:lang w:eastAsia="zh-CN"/>
        </w:rPr>
        <w:fldChar w:fldCharType="begin">
          <w:fldData xml:space="preserve">PEVuZE5vdGU+PENpdGU+PEF1dGhvcj5CcmFkZm9yZDwvQXV0aG9yPjxZZWFyPjIwMTg8L1llYXI+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</w:fldData>
        </w:fldChar>
      </w:r>
      <w:r w:rsidR="004F15E7">
        <w:rPr>
          <w:b w:val="0"/>
          <w:sz w:val="20"/>
          <w:lang w:eastAsia="zh-CN"/>
        </w:rPr>
        <w:instrText xml:space="preserve"> ADDIN EN.CITE </w:instrText>
      </w:r>
      <w:r w:rsidR="004F15E7">
        <w:rPr>
          <w:b w:val="0"/>
          <w:sz w:val="20"/>
          <w:lang w:eastAsia="zh-CN"/>
        </w:rPr>
        <w:fldChar w:fldCharType="begin">
          <w:fldData xml:space="preserve">PEVuZE5vdGU+PENpdGU+PEF1dGhvcj5CcmFkZm9yZDwvQXV0aG9yPjxZZWFyPjIwMTg8L1llYXI+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</w:fldData>
        </w:fldChar>
      </w:r>
      <w:r w:rsidR="004F15E7">
        <w:rPr>
          <w:b w:val="0"/>
          <w:sz w:val="20"/>
          <w:lang w:eastAsia="zh-CN"/>
        </w:rPr>
        <w:instrText xml:space="preserve"> ADDIN EN.CITE.DATA </w:instrText>
      </w:r>
      <w:r w:rsidR="004F15E7">
        <w:rPr>
          <w:b w:val="0"/>
          <w:sz w:val="20"/>
          <w:lang w:eastAsia="zh-CN"/>
        </w:rPr>
      </w:r>
      <w:r w:rsidR="004F15E7">
        <w:rPr>
          <w:b w:val="0"/>
          <w:sz w:val="20"/>
          <w:lang w:eastAsia="zh-CN"/>
        </w:rPr>
        <w:fldChar w:fldCharType="end"/>
      </w:r>
      <w:r w:rsidR="00052C21">
        <w:rPr>
          <w:b w:val="0"/>
          <w:sz w:val="20"/>
          <w:lang w:eastAsia="zh-CN"/>
        </w:rPr>
        <w:fldChar w:fldCharType="separate"/>
      </w:r>
      <w:r w:rsidR="004F15E7">
        <w:rPr>
          <w:b w:val="0"/>
          <w:noProof/>
          <w:sz w:val="20"/>
          <w:lang w:eastAsia="zh-CN"/>
        </w:rPr>
        <w:t>[1, 2]</w:t>
      </w:r>
      <w:r w:rsidR="00052C21">
        <w:rPr>
          <w:b w:val="0"/>
          <w:sz w:val="20"/>
          <w:lang w:eastAsia="zh-CN"/>
        </w:rPr>
        <w:fldChar w:fldCharType="end"/>
      </w:r>
      <w:r w:rsidRPr="00B600D9">
        <w:rPr>
          <w:b w:val="0"/>
          <w:sz w:val="20"/>
        </w:rPr>
        <w:t>. However, a convenient, low-energy, and precise approach for relative humidity regulation remains limited. Herein, we propose supersaturated salt hydrogels as an effective solution to this challenge. These hydrogels regulate ambient humidity by releasing water vapor at low and adsorbing it at high relative humidity. Using supersaturated LiCl, NaCl, and KCl hydrogels, relative humidity was precisely regulated at low (30.5%), moderate-to-high (77.9%), and high (85.0%) levels, respectively. Hydrogels with different single or mixed inorganic salts achieved the desired humidity with deviations below 2%. The regulated environment humidity effectively preserves both fresh and dried foods, as demonstrated by experiments with strawberries, minimally processed fruits, garlic, dried fruits, and rice maintained at their respective optimal humidity ranges</w:t>
      </w:r>
      <w:r w:rsidR="004F15E7">
        <w:rPr>
          <w:rFonts w:hint="eastAsia"/>
          <w:b w:val="0"/>
          <w:sz w:val="20"/>
          <w:lang w:eastAsia="zh-CN"/>
        </w:rPr>
        <w:t xml:space="preserve"> </w:t>
      </w:r>
      <w:r w:rsidR="004F15E7">
        <w:rPr>
          <w:b w:val="0"/>
          <w:sz w:val="20"/>
          <w:lang w:eastAsia="zh-CN"/>
        </w:rPr>
        <w:fldChar w:fldCharType="begin"/>
      </w:r>
      <w:r w:rsidR="004F15E7">
        <w:rPr>
          <w:b w:val="0"/>
          <w:sz w:val="20"/>
          <w:lang w:eastAsia="zh-CN"/>
        </w:rPr>
        <w:instrText xml:space="preserve"> ADDIN EN.CITE &lt;EndNote&gt;&lt;Cite&gt;&lt;Author&gt;Wu&lt;/Author&gt;&lt;Year&gt;2026&lt;/Year&gt;&lt;RecNum&gt;54&lt;/RecNum&gt;&lt;DisplayText&gt;[3]&lt;/DisplayText&gt;&lt;record&gt;&lt;rec-number&gt;54&lt;/rec-number&gt;&lt;foreign-keys&gt;&lt;key app="EN" db-id="pdtd55x2wr95fae0xz250pei0pzff5wptepz" timestamp="1776308792"&gt;54&lt;/key&gt;&lt;key app="ENWeb" db-id=""&gt;0&lt;/key&gt;&lt;/foreign-keys&gt;&lt;ref-type name="Journal Article"&gt;17&lt;/ref-type&gt;&lt;contributors&gt;&lt;authors&gt;&lt;author&gt;Wu, Wanfeng&lt;/author&gt;&lt;author&gt;Li, Siyang&lt;/author&gt;&lt;author&gt;Yuan, Hui&lt;/author&gt;&lt;author&gt;Shen, Yifeng&lt;/author&gt;&lt;author&gt;Xue, Yaoting&lt;/author&gt;&lt;author&gt;Dong, Nannan&lt;/author&gt;&lt;author&gt;Zhang, Yaoqi&lt;/author&gt;&lt;author&gt;Mao, Mengfei&lt;/author&gt;&lt;author&gt;Luo, Zisheng&lt;/author&gt;&lt;author&gt;Li, Tiefeng&lt;/author&gt;&lt;author&gt;Li, Li&lt;/author&gt;&lt;author&gt;Yang, Xuxu&lt;/author&gt;&lt;/authors&gt;&lt;/contributors&gt;&lt;titles&gt;&lt;title&gt;Supersaturated salt hydrogels for humidity regulation in food preservation&lt;/title&gt;&lt;secondary-title&gt;Chemical Engineering Journal&lt;/secondary-title&gt;&lt;/titles&gt;&lt;periodical&gt;&lt;full-title&gt;Chemical Engineering Journal&lt;/full-title&gt;&lt;/periodical&gt;&lt;volume&gt;534&lt;/volume&gt;&lt;section&gt;175290&lt;/section&gt;&lt;dates&gt;&lt;year&gt;2026&lt;/year&gt;&lt;/dates&gt;&lt;isbn&gt;13858947&lt;/isbn&gt;&lt;urls&gt;&lt;/urls&gt;&lt;electronic-resource-num&gt;10.1016/j.cej.2026.175290&lt;/electronic-resource-num&gt;&lt;/record&gt;&lt;/Cite&gt;&lt;/EndNote&gt;</w:instrText>
      </w:r>
      <w:r w:rsidR="004F15E7">
        <w:rPr>
          <w:b w:val="0"/>
          <w:sz w:val="20"/>
          <w:lang w:eastAsia="zh-CN"/>
        </w:rPr>
        <w:fldChar w:fldCharType="separate"/>
      </w:r>
      <w:r w:rsidR="004F15E7">
        <w:rPr>
          <w:b w:val="0"/>
          <w:noProof/>
          <w:sz w:val="20"/>
          <w:lang w:eastAsia="zh-CN"/>
        </w:rPr>
        <w:t>[3]</w:t>
      </w:r>
      <w:r w:rsidR="004F15E7">
        <w:rPr>
          <w:b w:val="0"/>
          <w:sz w:val="20"/>
          <w:lang w:eastAsia="zh-CN"/>
        </w:rPr>
        <w:fldChar w:fldCharType="end"/>
      </w:r>
      <w:r w:rsidRPr="00B600D9">
        <w:rPr>
          <w:b w:val="0"/>
          <w:sz w:val="20"/>
        </w:rPr>
        <w:t>. These supersaturated salt hydrogels provide an effective, convenient, and sustainable approach to reducing food loss and waste without external energy consumption.</w:t>
      </w:r>
    </w:p>
    <w:p w14:paraId="7687299F" w14:textId="77777777" w:rsidR="007679DD" w:rsidRDefault="007679DD" w:rsidP="007679DD">
      <w:pPr>
        <w:rPr>
          <w:rFonts w:ascii="Times New Roman" w:hAnsi="Times New Roman" w:cs="Times New Roman"/>
          <w:sz w:val="20"/>
          <w:szCs w:val="20"/>
          <w:lang w:val="en-US" w:eastAsia="zh-CN"/>
        </w:rPr>
      </w:pPr>
    </w:p>
    <w:p w14:paraId="12D59EDA" w14:textId="77777777" w:rsidR="00A63507" w:rsidRPr="0078067E" w:rsidRDefault="00A63507" w:rsidP="007679DD">
      <w:pPr>
        <w:rPr>
          <w:rFonts w:ascii="Times New Roman" w:hAnsi="Times New Roman" w:cs="Times New Roman"/>
          <w:sz w:val="20"/>
          <w:szCs w:val="20"/>
          <w:lang w:val="en-US" w:eastAsia="zh-CN"/>
        </w:rPr>
      </w:pPr>
    </w:p>
    <w:p w14:paraId="2C0461A8" w14:textId="1D59C1EE" w:rsidR="00052C21" w:rsidRPr="000C517E" w:rsidRDefault="002A0A1C" w:rsidP="0078067E">
      <w:pPr>
        <w:pStyle w:val="Els-keywords"/>
        <w:spacing w:after="120" w:line="240" w:lineRule="auto"/>
        <w:rPr>
          <w:rFonts w:hint="eastAsia"/>
          <w:b/>
          <w:sz w:val="20"/>
          <w:lang w:eastAsia="zh-CN"/>
        </w:rPr>
      </w:pPr>
      <w:r w:rsidRPr="00C67487">
        <w:rPr>
          <w:b/>
          <w:sz w:val="20"/>
        </w:rPr>
        <w:t>References</w:t>
      </w:r>
    </w:p>
    <w:p w14:paraId="4BB65D47" w14:textId="0BE3A81A" w:rsidR="004F15E7" w:rsidRPr="0020012A" w:rsidRDefault="00052C21" w:rsidP="0020012A">
      <w:pPr>
        <w:pStyle w:val="Els-keywords"/>
        <w:spacing w:after="120" w:line="240" w:lineRule="auto"/>
        <w:rPr>
          <w:sz w:val="20"/>
        </w:rPr>
      </w:pPr>
      <w:r>
        <w:rPr>
          <w:sz w:val="20"/>
        </w:rPr>
        <w:fldChar w:fldCharType="begin"/>
      </w:r>
      <w:r>
        <w:rPr>
          <w:sz w:val="20"/>
        </w:rPr>
        <w:instrText xml:space="preserve"> ADDIN EN.REFLIST </w:instrText>
      </w:r>
      <w:r>
        <w:rPr>
          <w:sz w:val="20"/>
        </w:rPr>
        <w:fldChar w:fldCharType="separate"/>
      </w:r>
      <w:r w:rsidR="004F15E7" w:rsidRPr="0020012A">
        <w:rPr>
          <w:sz w:val="20"/>
        </w:rPr>
        <w:t xml:space="preserve">[1] K.J. Bradford, P. Dahal, J. Van Asbrouck, K. Kunusoth, P. Bello, J. Thompson, F. Wu, </w:t>
      </w:r>
      <w:r w:rsidR="000C517E">
        <w:rPr>
          <w:sz w:val="20"/>
        </w:rPr>
        <w:t>“</w:t>
      </w:r>
      <w:r w:rsidR="004F15E7" w:rsidRPr="0020012A">
        <w:rPr>
          <w:sz w:val="20"/>
        </w:rPr>
        <w:t>The dry chain: Reducing postharvest losses and improving food safety in humid climates</w:t>
      </w:r>
      <w:r w:rsidR="000C517E">
        <w:rPr>
          <w:sz w:val="20"/>
        </w:rPr>
        <w:t>”</w:t>
      </w:r>
      <w:r w:rsidR="004F15E7" w:rsidRPr="0020012A">
        <w:rPr>
          <w:sz w:val="20"/>
        </w:rPr>
        <w:t>, Trends in Food Science &amp; Technology</w:t>
      </w:r>
      <w:r w:rsidR="000C517E">
        <w:rPr>
          <w:rFonts w:hint="eastAsia"/>
          <w:sz w:val="20"/>
          <w:lang w:eastAsia="zh-CN"/>
        </w:rPr>
        <w:t>,</w:t>
      </w:r>
      <w:r w:rsidR="004F15E7" w:rsidRPr="0020012A">
        <w:rPr>
          <w:sz w:val="20"/>
        </w:rPr>
        <w:t xml:space="preserve"> 71</w:t>
      </w:r>
      <w:r w:rsidR="000C517E">
        <w:rPr>
          <w:rFonts w:hint="eastAsia"/>
          <w:sz w:val="20"/>
          <w:lang w:eastAsia="zh-CN"/>
        </w:rPr>
        <w:t>,</w:t>
      </w:r>
      <w:r w:rsidR="004F15E7" w:rsidRPr="0020012A">
        <w:rPr>
          <w:sz w:val="20"/>
        </w:rPr>
        <w:t xml:space="preserve"> 84-93</w:t>
      </w:r>
      <w:r w:rsidR="000C517E">
        <w:rPr>
          <w:rFonts w:hint="eastAsia"/>
          <w:sz w:val="20"/>
          <w:lang w:eastAsia="zh-CN"/>
        </w:rPr>
        <w:t xml:space="preserve">, </w:t>
      </w:r>
      <w:r w:rsidR="000C517E" w:rsidRPr="0020012A">
        <w:rPr>
          <w:sz w:val="20"/>
        </w:rPr>
        <w:t>2018</w:t>
      </w:r>
      <w:r w:rsidR="004F15E7" w:rsidRPr="0020012A">
        <w:rPr>
          <w:sz w:val="20"/>
        </w:rPr>
        <w:t>.</w:t>
      </w:r>
    </w:p>
    <w:p w14:paraId="5B510272" w14:textId="47A3F362" w:rsidR="004F15E7" w:rsidRPr="0020012A" w:rsidRDefault="004F15E7" w:rsidP="0020012A">
      <w:pPr>
        <w:pStyle w:val="Els-keywords"/>
        <w:spacing w:after="120" w:line="240" w:lineRule="auto"/>
        <w:rPr>
          <w:sz w:val="20"/>
        </w:rPr>
      </w:pPr>
      <w:r w:rsidRPr="0020012A">
        <w:rPr>
          <w:sz w:val="20"/>
        </w:rPr>
        <w:t xml:space="preserve">[2] J. Bai, E. Baldwin, E. Tsantili, A. Plotto, X. Sun, L. Wang, M. Kafkaletou, Z. Wang, J. Narciso, W. Zhao, S. Xu, C. Seavert, W. Yang, </w:t>
      </w:r>
      <w:r w:rsidR="000C517E">
        <w:rPr>
          <w:sz w:val="20"/>
        </w:rPr>
        <w:t>“</w:t>
      </w:r>
      <w:bookmarkStart w:id="0" w:name="OLE_LINK33"/>
      <w:r w:rsidRPr="0020012A">
        <w:rPr>
          <w:sz w:val="20"/>
        </w:rPr>
        <w:t>Modified humidity clamshells to reduce moisture loss and extend storage life of small fruits</w:t>
      </w:r>
      <w:bookmarkEnd w:id="0"/>
      <w:r w:rsidR="000C517E">
        <w:rPr>
          <w:sz w:val="20"/>
        </w:rPr>
        <w:t>”</w:t>
      </w:r>
      <w:r w:rsidRPr="0020012A">
        <w:rPr>
          <w:sz w:val="20"/>
        </w:rPr>
        <w:t>, Food Packaging and Shelf Life</w:t>
      </w:r>
      <w:r w:rsidR="000C517E">
        <w:rPr>
          <w:rFonts w:hint="eastAsia"/>
          <w:sz w:val="20"/>
          <w:lang w:eastAsia="zh-CN"/>
        </w:rPr>
        <w:t>,</w:t>
      </w:r>
      <w:r w:rsidRPr="0020012A">
        <w:rPr>
          <w:sz w:val="20"/>
        </w:rPr>
        <w:t xml:space="preserve"> 22</w:t>
      </w:r>
      <w:r w:rsidR="000C517E">
        <w:rPr>
          <w:rFonts w:hint="eastAsia"/>
          <w:sz w:val="20"/>
          <w:lang w:eastAsia="zh-CN"/>
        </w:rPr>
        <w:t>,</w:t>
      </w:r>
      <w:r w:rsidRPr="0020012A">
        <w:rPr>
          <w:sz w:val="20"/>
        </w:rPr>
        <w:t xml:space="preserve"> </w:t>
      </w:r>
      <w:r w:rsidR="005E72E2">
        <w:rPr>
          <w:rFonts w:hint="eastAsia"/>
          <w:sz w:val="20"/>
          <w:lang w:eastAsia="zh-CN"/>
        </w:rPr>
        <w:t xml:space="preserve">100376, </w:t>
      </w:r>
      <w:r w:rsidRPr="0020012A">
        <w:rPr>
          <w:sz w:val="20"/>
        </w:rPr>
        <w:t>2019.</w:t>
      </w:r>
    </w:p>
    <w:p w14:paraId="7D0050BF" w14:textId="20A1231F" w:rsidR="004F15E7" w:rsidRPr="0020012A" w:rsidRDefault="004F15E7" w:rsidP="0020012A">
      <w:pPr>
        <w:pStyle w:val="Els-keywords"/>
        <w:spacing w:after="120" w:line="240" w:lineRule="auto"/>
        <w:rPr>
          <w:sz w:val="20"/>
        </w:rPr>
      </w:pPr>
      <w:r w:rsidRPr="0020012A">
        <w:rPr>
          <w:sz w:val="20"/>
        </w:rPr>
        <w:t xml:space="preserve">[3] W. Wu, S. Li, H. Yuan, Y. Shen, Y. Xue, N. Dong, Y. Zhang, M. Mao, Z. Luo, T. Li, L. Li, X. Yang, </w:t>
      </w:r>
      <w:r w:rsidR="000C517E">
        <w:rPr>
          <w:sz w:val="20"/>
        </w:rPr>
        <w:t>“</w:t>
      </w:r>
      <w:r w:rsidRPr="0020012A">
        <w:rPr>
          <w:sz w:val="20"/>
        </w:rPr>
        <w:t>Supersaturated salt hydrogels for humidity regulation in food preservation</w:t>
      </w:r>
      <w:r w:rsidR="000C517E">
        <w:rPr>
          <w:sz w:val="20"/>
        </w:rPr>
        <w:t>”</w:t>
      </w:r>
      <w:r w:rsidRPr="0020012A">
        <w:rPr>
          <w:sz w:val="20"/>
        </w:rPr>
        <w:t>, Chemical Engineering Journal</w:t>
      </w:r>
      <w:r w:rsidR="000C517E">
        <w:rPr>
          <w:rFonts w:hint="eastAsia"/>
          <w:sz w:val="20"/>
          <w:lang w:eastAsia="zh-CN"/>
        </w:rPr>
        <w:t>,</w:t>
      </w:r>
      <w:r w:rsidRPr="0020012A">
        <w:rPr>
          <w:sz w:val="20"/>
        </w:rPr>
        <w:t xml:space="preserve"> 534</w:t>
      </w:r>
      <w:r w:rsidR="000C517E">
        <w:rPr>
          <w:rFonts w:hint="eastAsia"/>
          <w:sz w:val="20"/>
          <w:lang w:eastAsia="zh-CN"/>
        </w:rPr>
        <w:t>,</w:t>
      </w:r>
      <w:r w:rsidR="00E91821">
        <w:rPr>
          <w:rFonts w:hint="eastAsia"/>
          <w:sz w:val="20"/>
          <w:lang w:eastAsia="zh-CN"/>
        </w:rPr>
        <w:t xml:space="preserve"> 175290,</w:t>
      </w:r>
      <w:r w:rsidRPr="0020012A">
        <w:rPr>
          <w:sz w:val="20"/>
        </w:rPr>
        <w:t xml:space="preserve"> 2026.</w:t>
      </w:r>
    </w:p>
    <w:p w14:paraId="7BC67066" w14:textId="4E8AA4A0" w:rsidR="003B0ABD" w:rsidRPr="002537DA" w:rsidRDefault="00052C21" w:rsidP="0078067E">
      <w:pPr>
        <w:pStyle w:val="Els-keywords"/>
        <w:spacing w:after="120" w:line="240" w:lineRule="auto"/>
        <w:rPr>
          <w:rFonts w:hint="eastAsia"/>
          <w:sz w:val="20"/>
          <w:lang w:eastAsia="zh-CN"/>
        </w:rPr>
      </w:pPr>
      <w:r>
        <w:rPr>
          <w:sz w:val="20"/>
        </w:rPr>
        <w:fldChar w:fldCharType="end"/>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4109" w14:textId="77777777" w:rsidR="007378B7" w:rsidRDefault="007378B7" w:rsidP="00431340">
      <w:pPr>
        <w:spacing w:after="0" w:line="240" w:lineRule="auto"/>
      </w:pPr>
      <w:r>
        <w:separator/>
      </w:r>
    </w:p>
  </w:endnote>
  <w:endnote w:type="continuationSeparator" w:id="0">
    <w:p w14:paraId="501E97FB" w14:textId="77777777" w:rsidR="007378B7" w:rsidRDefault="007378B7"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D1639" w14:textId="77777777" w:rsidR="007378B7" w:rsidRDefault="007378B7" w:rsidP="00431340">
      <w:pPr>
        <w:spacing w:after="0" w:line="240" w:lineRule="auto"/>
      </w:pPr>
      <w:r>
        <w:separator/>
      </w:r>
    </w:p>
  </w:footnote>
  <w:footnote w:type="continuationSeparator" w:id="0">
    <w:p w14:paraId="190BEB31" w14:textId="77777777" w:rsidR="007378B7" w:rsidRDefault="007378B7" w:rsidP="00431340">
      <w:pPr>
        <w:spacing w:after="0" w:line="240" w:lineRule="auto"/>
      </w:pPr>
      <w:r>
        <w:continuationSeparator/>
      </w:r>
    </w:p>
  </w:footnote>
  <w:footnote w:id="1">
    <w:p w14:paraId="564AF22A" w14:textId="321EF0D3" w:rsidR="00D1686A" w:rsidRPr="00BF77A7" w:rsidRDefault="00D1686A" w:rsidP="00D1686A">
      <w:pPr>
        <w:pStyle w:val="Els-footnote"/>
        <w:ind w:firstLine="120"/>
        <w:rPr>
          <w:sz w:val="18"/>
          <w:szCs w:val="18"/>
        </w:rPr>
      </w:pPr>
      <w:r w:rsidRPr="00BF77A7">
        <w:rPr>
          <w:sz w:val="18"/>
          <w:szCs w:val="18"/>
        </w:rPr>
        <w:t xml:space="preserve">* Corresponding author </w:t>
      </w:r>
      <w:r w:rsidRPr="00BF77A7">
        <w:rPr>
          <w:i/>
          <w:iCs/>
          <w:sz w:val="18"/>
          <w:szCs w:val="18"/>
        </w:rPr>
        <w:t>E-mail address:</w:t>
      </w:r>
      <w:r w:rsidRPr="00BF77A7">
        <w:rPr>
          <w:sz w:val="18"/>
          <w:szCs w:val="18"/>
        </w:rPr>
        <w:t xml:space="preserve"> </w:t>
      </w:r>
      <w:r w:rsidR="00A63507" w:rsidRPr="00A63507">
        <w:rPr>
          <w:sz w:val="18"/>
          <w:szCs w:val="18"/>
          <w:lang w:val="nb-NO"/>
        </w:rPr>
        <w:t>lili1984@zju.edu.cn</w:t>
      </w:r>
    </w:p>
  </w:footnote>
  <w:footnote w:id="2">
    <w:p w14:paraId="69E4474F" w14:textId="3B0E40BF" w:rsidR="001109F9" w:rsidRPr="00BF77A7" w:rsidRDefault="001109F9" w:rsidP="001109F9">
      <w:pPr>
        <w:pStyle w:val="Els-footnote"/>
        <w:ind w:firstLine="120"/>
        <w:rPr>
          <w:sz w:val="18"/>
          <w:szCs w:val="18"/>
        </w:rPr>
      </w:pPr>
      <w:r w:rsidRPr="00BF77A7">
        <w:rPr>
          <w:sz w:val="18"/>
          <w:szCs w:val="18"/>
        </w:rPr>
        <w:t xml:space="preserve">* Corresponding author </w:t>
      </w:r>
      <w:r w:rsidRPr="00BF77A7">
        <w:rPr>
          <w:i/>
          <w:iCs/>
          <w:sz w:val="18"/>
          <w:szCs w:val="18"/>
        </w:rPr>
        <w:t>E-mail address:</w:t>
      </w:r>
      <w:r w:rsidRPr="00BF77A7">
        <w:rPr>
          <w:sz w:val="18"/>
          <w:szCs w:val="18"/>
        </w:rPr>
        <w:t xml:space="preserve"> </w:t>
      </w:r>
      <w:r w:rsidR="00A63507" w:rsidRPr="00A63507">
        <w:rPr>
          <w:sz w:val="18"/>
          <w:szCs w:val="18"/>
          <w:lang w:val="nb-NO"/>
        </w:rPr>
        <w:t>xxyang@zju.edu.cn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 w:name="EN.InstantFormat" w:val="&lt;ENInstantFormat&gt;&lt;Enabled&gt;1&lt;/Enabled&gt;&lt;ScanUnformatted&gt;1&lt;/ScanUnformatted&gt;&lt;ScanChanges&gt;1&lt;/ScanChanges&gt;&lt;Suspended&gt;0&lt;/Suspended&gt;&lt;/ENInstantFormat&gt;"/>
    <w:docVar w:name="EN.Layout" w:val="&lt;ENLayout&gt;&lt;Style&gt;Acta Biomaterialia&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td55x2wr95fae0xz250pei0pzff5wptepz&quot;&gt;湿度控制凝胶&lt;record-ids&gt;&lt;item&gt;5&lt;/item&gt;&lt;item&gt;6&lt;/item&gt;&lt;item&gt;54&lt;/item&gt;&lt;/record-ids&gt;&lt;/item&gt;&lt;/Libraries&gt;"/>
  </w:docVars>
  <w:rsids>
    <w:rsidRoot w:val="00431340"/>
    <w:rsid w:val="000338ED"/>
    <w:rsid w:val="00037C11"/>
    <w:rsid w:val="00052C21"/>
    <w:rsid w:val="00056FDA"/>
    <w:rsid w:val="00092BF3"/>
    <w:rsid w:val="000B09DA"/>
    <w:rsid w:val="000C517E"/>
    <w:rsid w:val="001109F9"/>
    <w:rsid w:val="001479AC"/>
    <w:rsid w:val="001C51B3"/>
    <w:rsid w:val="0020012A"/>
    <w:rsid w:val="002065A4"/>
    <w:rsid w:val="00234209"/>
    <w:rsid w:val="002537DA"/>
    <w:rsid w:val="002A0A1C"/>
    <w:rsid w:val="002A2B3C"/>
    <w:rsid w:val="002B73C5"/>
    <w:rsid w:val="00372579"/>
    <w:rsid w:val="003B0ABD"/>
    <w:rsid w:val="0041376E"/>
    <w:rsid w:val="00431340"/>
    <w:rsid w:val="004B7E87"/>
    <w:rsid w:val="004C7508"/>
    <w:rsid w:val="004D1125"/>
    <w:rsid w:val="004F15E7"/>
    <w:rsid w:val="0059506C"/>
    <w:rsid w:val="005B77D8"/>
    <w:rsid w:val="005E72E2"/>
    <w:rsid w:val="005F087A"/>
    <w:rsid w:val="00646E7D"/>
    <w:rsid w:val="00654033"/>
    <w:rsid w:val="00665C88"/>
    <w:rsid w:val="00673656"/>
    <w:rsid w:val="006B2A68"/>
    <w:rsid w:val="006D3652"/>
    <w:rsid w:val="006D3FC9"/>
    <w:rsid w:val="0070599D"/>
    <w:rsid w:val="007378B7"/>
    <w:rsid w:val="007679DD"/>
    <w:rsid w:val="00772B06"/>
    <w:rsid w:val="007752C7"/>
    <w:rsid w:val="0078067E"/>
    <w:rsid w:val="00781D43"/>
    <w:rsid w:val="00827794"/>
    <w:rsid w:val="009813B3"/>
    <w:rsid w:val="009C71BA"/>
    <w:rsid w:val="00A63507"/>
    <w:rsid w:val="00AD20C3"/>
    <w:rsid w:val="00AE5CAD"/>
    <w:rsid w:val="00B600D9"/>
    <w:rsid w:val="00BD2F0D"/>
    <w:rsid w:val="00BE265A"/>
    <w:rsid w:val="00BF77A7"/>
    <w:rsid w:val="00C17F75"/>
    <w:rsid w:val="00C4616B"/>
    <w:rsid w:val="00C57852"/>
    <w:rsid w:val="00C67487"/>
    <w:rsid w:val="00CA0354"/>
    <w:rsid w:val="00CC179B"/>
    <w:rsid w:val="00D10E69"/>
    <w:rsid w:val="00D1686A"/>
    <w:rsid w:val="00D753D4"/>
    <w:rsid w:val="00DA1CB3"/>
    <w:rsid w:val="00DD4FF9"/>
    <w:rsid w:val="00E07594"/>
    <w:rsid w:val="00E157DF"/>
    <w:rsid w:val="00E91821"/>
    <w:rsid w:val="00E93EEC"/>
    <w:rsid w:val="00F46961"/>
    <w:rsid w:val="00F55548"/>
    <w:rsid w:val="00FF2A60"/>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link w:val="Els-Abstract-head0"/>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 w:type="paragraph" w:customStyle="1" w:styleId="EndNoteBibliographyTitle">
    <w:name w:val="EndNote Bibliography Title"/>
    <w:basedOn w:val="a"/>
    <w:link w:val="EndNoteBibliographyTitle0"/>
    <w:rsid w:val="00052C21"/>
    <w:pPr>
      <w:spacing w:after="0"/>
      <w:jc w:val="center"/>
    </w:pPr>
    <w:rPr>
      <w:rFonts w:ascii="Times New Roman" w:hAnsi="Times New Roman" w:cs="Times New Roman"/>
      <w:noProof/>
      <w:sz w:val="16"/>
      <w:lang w:val="en-US"/>
    </w:rPr>
  </w:style>
  <w:style w:type="character" w:customStyle="1" w:styleId="Els-Abstract-head0">
    <w:name w:val="Els-Abstract-head 字符"/>
    <w:basedOn w:val="a0"/>
    <w:link w:val="Els-Abstract-head"/>
    <w:rsid w:val="00052C21"/>
    <w:rPr>
      <w:rFonts w:ascii="Times New Roman" w:eastAsia="宋体" w:hAnsi="Times New Roman" w:cs="Times New Roman"/>
      <w:b/>
      <w:sz w:val="18"/>
      <w:szCs w:val="20"/>
      <w:lang w:val="en-US"/>
    </w:rPr>
  </w:style>
  <w:style w:type="character" w:customStyle="1" w:styleId="EndNoteBibliographyTitle0">
    <w:name w:val="EndNote Bibliography Title 字符"/>
    <w:basedOn w:val="Els-Abstract-head0"/>
    <w:link w:val="EndNoteBibliographyTitle"/>
    <w:rsid w:val="00052C21"/>
    <w:rPr>
      <w:rFonts w:ascii="Times New Roman" w:eastAsia="宋体" w:hAnsi="Times New Roman" w:cs="Times New Roman"/>
      <w:b w:val="0"/>
      <w:noProof/>
      <w:sz w:val="16"/>
      <w:szCs w:val="20"/>
      <w:lang w:val="en-US"/>
    </w:rPr>
  </w:style>
  <w:style w:type="paragraph" w:customStyle="1" w:styleId="EndNoteBibliography">
    <w:name w:val="EndNote Bibliography"/>
    <w:basedOn w:val="a"/>
    <w:link w:val="EndNoteBibliography0"/>
    <w:rsid w:val="00052C21"/>
    <w:pPr>
      <w:spacing w:line="240" w:lineRule="auto"/>
    </w:pPr>
    <w:rPr>
      <w:rFonts w:ascii="Times New Roman" w:hAnsi="Times New Roman" w:cs="Times New Roman"/>
      <w:noProof/>
      <w:sz w:val="16"/>
      <w:lang w:val="en-US"/>
    </w:rPr>
  </w:style>
  <w:style w:type="character" w:customStyle="1" w:styleId="EndNoteBibliography0">
    <w:name w:val="EndNote Bibliography 字符"/>
    <w:basedOn w:val="Els-Abstract-head0"/>
    <w:link w:val="EndNoteBibliography"/>
    <w:rsid w:val="00052C21"/>
    <w:rPr>
      <w:rFonts w:ascii="Times New Roman" w:eastAsia="宋体" w:hAnsi="Times New Roman" w:cs="Times New Roman"/>
      <w:b w:val="0"/>
      <w:noProof/>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518</Words>
  <Characters>3038</Characters>
  <Application>Microsoft Office Word</Application>
  <DocSecurity>0</DocSecurity>
  <Lines>63</Lines>
  <Paragraphs>39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Wanfeng Wu</cp:lastModifiedBy>
  <cp:revision>39</cp:revision>
  <dcterms:created xsi:type="dcterms:W3CDTF">2026-02-04T06:37:00Z</dcterms:created>
  <dcterms:modified xsi:type="dcterms:W3CDTF">2026-04-16T03:17:00Z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