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F08E5" w14:textId="77777777" w:rsidR="00BD77B2" w:rsidRPr="00A832D0" w:rsidRDefault="00BD77B2" w:rsidP="00BD77B2">
      <w:pPr>
        <w:jc w:val="center"/>
        <w:rPr>
          <w:rFonts w:ascii="Times New Roman" w:hAnsi="Times New Roman" w:cs="Times New Roman"/>
          <w:sz w:val="24"/>
          <w:szCs w:val="24"/>
        </w:rPr>
      </w:pPr>
      <w:r w:rsidRPr="00A832D0">
        <w:rPr>
          <w:rFonts w:ascii="Times New Roman" w:hAnsi="Times New Roman" w:cs="Times New Roman"/>
          <w:sz w:val="24"/>
          <w:szCs w:val="24"/>
        </w:rPr>
        <w:t>SIFF 2026</w:t>
      </w:r>
    </w:p>
    <w:p w14:paraId="597DF0BC" w14:textId="77777777" w:rsidR="00A832D0" w:rsidRPr="00A832D0" w:rsidRDefault="00BD77B2" w:rsidP="00A832D0">
      <w:pPr>
        <w:jc w:val="center"/>
        <w:rPr>
          <w:rFonts w:ascii="Times New Roman" w:hAnsi="Times New Roman" w:cs="Times New Roman"/>
          <w:sz w:val="24"/>
          <w:szCs w:val="24"/>
        </w:rPr>
      </w:pPr>
      <w:r w:rsidRPr="00A832D0">
        <w:rPr>
          <w:rFonts w:ascii="Times New Roman" w:hAnsi="Times New Roman" w:cs="Times New Roman"/>
          <w:sz w:val="24"/>
          <w:szCs w:val="24"/>
        </w:rPr>
        <w:t>Singapore International Food Forum 2026</w:t>
      </w:r>
    </w:p>
    <w:p w14:paraId="50132D8B" w14:textId="652E7A00" w:rsidR="00BA0CE8" w:rsidRPr="00A832D0" w:rsidRDefault="00000000" w:rsidP="00A832D0">
      <w:pPr>
        <w:jc w:val="center"/>
        <w:rPr>
          <w:rFonts w:ascii="Times New Roman" w:hAnsi="Times New Roman" w:cs="Times New Roman"/>
          <w:b/>
          <w:bCs/>
          <w:sz w:val="24"/>
          <w:szCs w:val="24"/>
        </w:rPr>
      </w:pPr>
      <w:r w:rsidRPr="00A832D0">
        <w:rPr>
          <w:rFonts w:ascii="Times New Roman" w:hAnsi="Times New Roman" w:cs="Times New Roman"/>
          <w:b/>
          <w:bCs/>
          <w:sz w:val="24"/>
          <w:szCs w:val="24"/>
        </w:rPr>
        <w:t xml:space="preserve">Integrated genome-informed functional screening identifies </w:t>
      </w:r>
      <w:r w:rsidRPr="00A832D0">
        <w:rPr>
          <w:rFonts w:ascii="Times New Roman" w:hAnsi="Times New Roman" w:cs="Times New Roman"/>
          <w:b/>
          <w:bCs/>
          <w:i/>
          <w:iCs/>
          <w:sz w:val="24"/>
          <w:szCs w:val="24"/>
        </w:rPr>
        <w:t>Kluyveromyces marxianus</w:t>
      </w:r>
      <w:r w:rsidRPr="00A832D0">
        <w:rPr>
          <w:rFonts w:ascii="Times New Roman" w:hAnsi="Times New Roman" w:cs="Times New Roman"/>
          <w:b/>
          <w:bCs/>
          <w:sz w:val="24"/>
          <w:szCs w:val="24"/>
        </w:rPr>
        <w:t xml:space="preserve"> and </w:t>
      </w:r>
      <w:r w:rsidRPr="00A832D0">
        <w:rPr>
          <w:rFonts w:ascii="Times New Roman" w:hAnsi="Times New Roman" w:cs="Times New Roman"/>
          <w:b/>
          <w:bCs/>
          <w:i/>
          <w:iCs/>
          <w:sz w:val="24"/>
          <w:szCs w:val="24"/>
        </w:rPr>
        <w:t>Ogataea polymorpha</w:t>
      </w:r>
      <w:r w:rsidRPr="00A832D0">
        <w:rPr>
          <w:rFonts w:ascii="Times New Roman" w:hAnsi="Times New Roman" w:cs="Times New Roman"/>
          <w:b/>
          <w:bCs/>
          <w:sz w:val="24"/>
          <w:szCs w:val="24"/>
        </w:rPr>
        <w:t xml:space="preserve"> as promising starter yeast candidates for cocoa fermentation</w:t>
      </w:r>
    </w:p>
    <w:p w14:paraId="6F38D74D" w14:textId="1DB6163E" w:rsidR="00A832D0" w:rsidRPr="00A832D0" w:rsidRDefault="00A832D0" w:rsidP="00A832D0">
      <w:pPr>
        <w:spacing w:after="0" w:line="480" w:lineRule="auto"/>
        <w:jc w:val="center"/>
        <w:textAlignment w:val="baseline"/>
        <w:rPr>
          <w:rFonts w:ascii="Times New Roman" w:hAnsi="Times New Roman" w:cs="Times New Roman"/>
          <w:sz w:val="24"/>
          <w:szCs w:val="24"/>
          <w:lang w:eastAsia="en-AU"/>
        </w:rPr>
      </w:pPr>
      <w:r w:rsidRPr="00A832D0">
        <w:rPr>
          <w:rFonts w:ascii="Times New Roman" w:hAnsi="Times New Roman" w:cs="Times New Roman"/>
          <w:sz w:val="24"/>
          <w:szCs w:val="24"/>
          <w:lang w:eastAsia="en-AU"/>
        </w:rPr>
        <w:t>K</w:t>
      </w:r>
      <w:r w:rsidR="00C1207D">
        <w:rPr>
          <w:rFonts w:ascii="Times New Roman" w:hAnsi="Times New Roman" w:cs="Times New Roman"/>
          <w:sz w:val="24"/>
          <w:szCs w:val="24"/>
          <w:lang w:eastAsia="en-AU"/>
        </w:rPr>
        <w:t>.O.</w:t>
      </w:r>
      <w:r w:rsidRPr="00A832D0">
        <w:rPr>
          <w:rFonts w:ascii="Times New Roman" w:hAnsi="Times New Roman" w:cs="Times New Roman"/>
          <w:sz w:val="24"/>
          <w:szCs w:val="24"/>
          <w:lang w:eastAsia="en-AU"/>
        </w:rPr>
        <w:t xml:space="preserve"> Ganiyu</w:t>
      </w:r>
      <w:r w:rsidRPr="00A832D0">
        <w:rPr>
          <w:rFonts w:ascii="Times New Roman" w:hAnsi="Times New Roman" w:cs="Times New Roman"/>
          <w:sz w:val="24"/>
          <w:szCs w:val="24"/>
          <w:vertAlign w:val="superscript"/>
          <w:lang w:eastAsia="en-AU"/>
        </w:rPr>
        <w:t>a</w:t>
      </w:r>
      <w:r w:rsidRPr="00A832D0">
        <w:rPr>
          <w:rFonts w:ascii="Times New Roman" w:hAnsi="Times New Roman" w:cs="Times New Roman"/>
          <w:sz w:val="24"/>
          <w:szCs w:val="24"/>
          <w:lang w:eastAsia="en-AU"/>
        </w:rPr>
        <w:t xml:space="preserve"> and J</w:t>
      </w:r>
      <w:r w:rsidR="00C1207D">
        <w:rPr>
          <w:rFonts w:ascii="Times New Roman" w:hAnsi="Times New Roman" w:cs="Times New Roman"/>
          <w:sz w:val="24"/>
          <w:szCs w:val="24"/>
          <w:lang w:eastAsia="en-AU"/>
        </w:rPr>
        <w:t>.</w:t>
      </w:r>
      <w:r w:rsidRPr="00A832D0">
        <w:rPr>
          <w:rFonts w:ascii="Times New Roman" w:hAnsi="Times New Roman" w:cs="Times New Roman"/>
          <w:sz w:val="24"/>
          <w:szCs w:val="24"/>
          <w:lang w:eastAsia="en-AU"/>
        </w:rPr>
        <w:t xml:space="preserve"> Zhao</w:t>
      </w:r>
      <w:r w:rsidRPr="00A832D0">
        <w:rPr>
          <w:rFonts w:ascii="Times New Roman" w:hAnsi="Times New Roman" w:cs="Times New Roman"/>
          <w:sz w:val="24"/>
          <w:szCs w:val="24"/>
          <w:vertAlign w:val="superscript"/>
          <w:lang w:eastAsia="en-AU"/>
        </w:rPr>
        <w:t>a*</w:t>
      </w:r>
    </w:p>
    <w:p w14:paraId="72A89E94" w14:textId="5788E6A7" w:rsidR="00A832D0" w:rsidRPr="00A832D0" w:rsidRDefault="00A832D0" w:rsidP="00A832D0">
      <w:pPr>
        <w:spacing w:after="0" w:line="480" w:lineRule="auto"/>
        <w:jc w:val="center"/>
        <w:textAlignment w:val="baseline"/>
        <w:rPr>
          <w:rFonts w:ascii="Times New Roman" w:hAnsi="Times New Roman" w:cs="Times New Roman"/>
          <w:sz w:val="24"/>
          <w:szCs w:val="24"/>
          <w:lang w:eastAsia="en-AU"/>
        </w:rPr>
      </w:pPr>
      <w:r w:rsidRPr="00A832D0">
        <w:rPr>
          <w:rFonts w:ascii="Times New Roman" w:hAnsi="Times New Roman" w:cs="Times New Roman"/>
          <w:sz w:val="24"/>
          <w:szCs w:val="24"/>
          <w:vertAlign w:val="superscript"/>
          <w:lang w:eastAsia="en-AU"/>
        </w:rPr>
        <w:t>a</w:t>
      </w:r>
      <w:r w:rsidR="00CE757C">
        <w:rPr>
          <w:rFonts w:ascii="Times New Roman" w:hAnsi="Times New Roman" w:cs="Times New Roman"/>
          <w:sz w:val="24"/>
          <w:szCs w:val="24"/>
          <w:vertAlign w:val="superscript"/>
          <w:lang w:eastAsia="en-AU"/>
        </w:rPr>
        <w:t xml:space="preserve"> </w:t>
      </w:r>
      <w:r w:rsidRPr="00A832D0">
        <w:rPr>
          <w:rFonts w:ascii="Times New Roman" w:hAnsi="Times New Roman" w:cs="Times New Roman"/>
          <w:sz w:val="24"/>
          <w:szCs w:val="24"/>
          <w:lang w:eastAsia="en-AU"/>
        </w:rPr>
        <w:t>School of Chemical Engineering, UNSW Sydney, NSW 2052, Australia</w:t>
      </w:r>
    </w:p>
    <w:p w14:paraId="4C3F8B19" w14:textId="06C2406E" w:rsidR="00BA0CE8" w:rsidRPr="00A832D0" w:rsidRDefault="00000000" w:rsidP="00A832D0">
      <w:pPr>
        <w:jc w:val="both"/>
        <w:rPr>
          <w:rFonts w:ascii="Times New Roman" w:hAnsi="Times New Roman" w:cs="Times New Roman"/>
          <w:sz w:val="24"/>
          <w:szCs w:val="24"/>
        </w:rPr>
      </w:pPr>
      <w:r w:rsidRPr="00A832D0">
        <w:rPr>
          <w:rFonts w:ascii="Times New Roman" w:hAnsi="Times New Roman" w:cs="Times New Roman"/>
          <w:sz w:val="24"/>
          <w:szCs w:val="24"/>
        </w:rPr>
        <w:br/>
        <w:t>Abstract</w:t>
      </w:r>
    </w:p>
    <w:p w14:paraId="3CC80A96" w14:textId="77777777" w:rsidR="00BA0CE8" w:rsidRPr="00A832D0" w:rsidRDefault="00000000" w:rsidP="00A832D0">
      <w:pPr>
        <w:jc w:val="both"/>
        <w:rPr>
          <w:rFonts w:ascii="Times New Roman" w:hAnsi="Times New Roman" w:cs="Times New Roman"/>
          <w:sz w:val="24"/>
          <w:szCs w:val="24"/>
        </w:rPr>
      </w:pPr>
      <w:r w:rsidRPr="00A832D0">
        <w:rPr>
          <w:rFonts w:ascii="Times New Roman" w:hAnsi="Times New Roman" w:cs="Times New Roman"/>
          <w:sz w:val="24"/>
          <w:szCs w:val="24"/>
        </w:rPr>
        <w:t xml:space="preserve">Reliable cocoa fermentation requires starter yeasts that tolerate shifting fermentation stresses while promoting pulp breakdown and flavour-precursor generation. This study compared six cocoa-derived yeasts with a </w:t>
      </w:r>
      <w:r w:rsidRPr="000018C4">
        <w:rPr>
          <w:rFonts w:ascii="Times New Roman" w:hAnsi="Times New Roman" w:cs="Times New Roman"/>
          <w:i/>
          <w:iCs/>
          <w:sz w:val="24"/>
          <w:szCs w:val="24"/>
        </w:rPr>
        <w:t>Saccharomyces cerevisiae</w:t>
      </w:r>
      <w:r w:rsidRPr="00A832D0">
        <w:rPr>
          <w:rFonts w:ascii="Times New Roman" w:hAnsi="Times New Roman" w:cs="Times New Roman"/>
          <w:sz w:val="24"/>
          <w:szCs w:val="24"/>
        </w:rPr>
        <w:t xml:space="preserve"> reference strain using an integrated framework combining broth stress profiling, extracellular enzyme activities, autolysis-associated precursor release, time-resolved analysis of sugars, organic acids, and volatile compounds, and targeted genome annotation. Ethanol, temperature, and acetic acid were the main discriminating stresses, whereas osmotolerance was broadly conserved. In cocoa pulp extract-based medium, </w:t>
      </w:r>
      <w:r w:rsidRPr="000018C4">
        <w:rPr>
          <w:rFonts w:ascii="Times New Roman" w:hAnsi="Times New Roman" w:cs="Times New Roman"/>
          <w:i/>
          <w:iCs/>
          <w:sz w:val="24"/>
          <w:szCs w:val="24"/>
        </w:rPr>
        <w:t>Kluyveromyces marxianus</w:t>
      </w:r>
      <w:r w:rsidRPr="00A832D0">
        <w:rPr>
          <w:rFonts w:ascii="Times New Roman" w:hAnsi="Times New Roman" w:cs="Times New Roman"/>
          <w:sz w:val="24"/>
          <w:szCs w:val="24"/>
        </w:rPr>
        <w:t xml:space="preserve"> (Y1A), </w:t>
      </w:r>
      <w:r w:rsidRPr="000018C4">
        <w:rPr>
          <w:rFonts w:ascii="Times New Roman" w:hAnsi="Times New Roman" w:cs="Times New Roman"/>
          <w:i/>
          <w:iCs/>
          <w:sz w:val="24"/>
          <w:szCs w:val="24"/>
        </w:rPr>
        <w:t>Meyerozyma guilliermondii</w:t>
      </w:r>
      <w:r w:rsidRPr="00A832D0">
        <w:rPr>
          <w:rFonts w:ascii="Times New Roman" w:hAnsi="Times New Roman" w:cs="Times New Roman"/>
          <w:sz w:val="24"/>
          <w:szCs w:val="24"/>
        </w:rPr>
        <w:t xml:space="preserve"> (Y1), and </w:t>
      </w:r>
      <w:r w:rsidRPr="000018C4">
        <w:rPr>
          <w:rFonts w:ascii="Times New Roman" w:hAnsi="Times New Roman" w:cs="Times New Roman"/>
          <w:i/>
          <w:iCs/>
          <w:sz w:val="24"/>
          <w:szCs w:val="24"/>
        </w:rPr>
        <w:t>Ogataea polymorpha</w:t>
      </w:r>
      <w:r w:rsidRPr="00A832D0">
        <w:rPr>
          <w:rFonts w:ascii="Times New Roman" w:hAnsi="Times New Roman" w:cs="Times New Roman"/>
          <w:sz w:val="24"/>
          <w:szCs w:val="24"/>
        </w:rPr>
        <w:t xml:space="preserve"> (Y3A) showed the strongest sugar depletion and organic acid remodelling, while the </w:t>
      </w:r>
      <w:r w:rsidRPr="000018C4">
        <w:rPr>
          <w:rFonts w:ascii="Times New Roman" w:hAnsi="Times New Roman" w:cs="Times New Roman"/>
          <w:i/>
          <w:iCs/>
          <w:sz w:val="24"/>
          <w:szCs w:val="24"/>
        </w:rPr>
        <w:t>Kwoniella</w:t>
      </w:r>
      <w:r w:rsidRPr="00A832D0">
        <w:rPr>
          <w:rFonts w:ascii="Times New Roman" w:hAnsi="Times New Roman" w:cs="Times New Roman"/>
          <w:sz w:val="24"/>
          <w:szCs w:val="24"/>
        </w:rPr>
        <w:t xml:space="preserve"> isolates were weaker overall and </w:t>
      </w:r>
      <w:r w:rsidRPr="000018C4">
        <w:rPr>
          <w:rFonts w:ascii="Times New Roman" w:hAnsi="Times New Roman" w:cs="Times New Roman"/>
          <w:i/>
          <w:iCs/>
          <w:sz w:val="24"/>
          <w:szCs w:val="24"/>
        </w:rPr>
        <w:t>Candida orthopsilosis</w:t>
      </w:r>
      <w:r w:rsidRPr="00A832D0">
        <w:rPr>
          <w:rFonts w:ascii="Times New Roman" w:hAnsi="Times New Roman" w:cs="Times New Roman"/>
          <w:sz w:val="24"/>
          <w:szCs w:val="24"/>
        </w:rPr>
        <w:t xml:space="preserve"> (Y5) showed an intermediate phenotype. Volatile profiling in synthetic cocoa pulp-simulating medium further differentiated strains, with Y3A showing sustained fatty acid ethyl ester-associated output and Y1A an acetate ester-biased profile. Functional screening showed that </w:t>
      </w:r>
      <w:r w:rsidRPr="000018C4">
        <w:rPr>
          <w:rFonts w:ascii="Times New Roman" w:hAnsi="Times New Roman" w:cs="Times New Roman"/>
          <w:i/>
          <w:iCs/>
          <w:sz w:val="24"/>
          <w:szCs w:val="24"/>
        </w:rPr>
        <w:t>K. marxianus</w:t>
      </w:r>
      <w:r w:rsidRPr="00A832D0">
        <w:rPr>
          <w:rFonts w:ascii="Times New Roman" w:hAnsi="Times New Roman" w:cs="Times New Roman"/>
          <w:sz w:val="24"/>
          <w:szCs w:val="24"/>
        </w:rPr>
        <w:t xml:space="preserve"> had the strongest pectinolytic profile, supporting pulp-degrading potential, whereas </w:t>
      </w:r>
      <w:r w:rsidRPr="000018C4">
        <w:rPr>
          <w:rFonts w:ascii="Times New Roman" w:hAnsi="Times New Roman" w:cs="Times New Roman"/>
          <w:i/>
          <w:iCs/>
          <w:sz w:val="24"/>
          <w:szCs w:val="24"/>
        </w:rPr>
        <w:t>O. polymorpha</w:t>
      </w:r>
      <w:r w:rsidRPr="00A832D0">
        <w:rPr>
          <w:rFonts w:ascii="Times New Roman" w:hAnsi="Times New Roman" w:cs="Times New Roman"/>
          <w:sz w:val="24"/>
          <w:szCs w:val="24"/>
        </w:rPr>
        <w:t xml:space="preserve"> showed stronger tolerance to later-stage fermentation stresses and the highest specific apparent proteolytic activity. Autolysis assays indicated staged precursor release, with earlier accumulation of carbohydrates and soluble protein followed by later FAN-N accumulation. Genome annotation provided pathway-level support for central metabolic and starter-relevant functions but only partially matched observed phenotypes. Overall, the integrated dataset identified clear strain-level differences in technological robustness and fermentation-relevant metabolism, with </w:t>
      </w:r>
      <w:r w:rsidRPr="00BF1542">
        <w:rPr>
          <w:rFonts w:ascii="Times New Roman" w:hAnsi="Times New Roman" w:cs="Times New Roman"/>
          <w:i/>
          <w:iCs/>
          <w:sz w:val="24"/>
          <w:szCs w:val="24"/>
        </w:rPr>
        <w:t>K. marxianus</w:t>
      </w:r>
      <w:r w:rsidRPr="00A832D0">
        <w:rPr>
          <w:rFonts w:ascii="Times New Roman" w:hAnsi="Times New Roman" w:cs="Times New Roman"/>
          <w:sz w:val="24"/>
          <w:szCs w:val="24"/>
        </w:rPr>
        <w:t xml:space="preserve"> and </w:t>
      </w:r>
      <w:r w:rsidRPr="00BF1542">
        <w:rPr>
          <w:rFonts w:ascii="Times New Roman" w:hAnsi="Times New Roman" w:cs="Times New Roman"/>
          <w:i/>
          <w:iCs/>
          <w:sz w:val="24"/>
          <w:szCs w:val="24"/>
        </w:rPr>
        <w:t>O. polymorpha</w:t>
      </w:r>
      <w:r w:rsidRPr="00A832D0">
        <w:rPr>
          <w:rFonts w:ascii="Times New Roman" w:hAnsi="Times New Roman" w:cs="Times New Roman"/>
          <w:sz w:val="24"/>
          <w:szCs w:val="24"/>
        </w:rPr>
        <w:t xml:space="preserve"> emerging as the most consistently supported cocoa-derived candidates for further mixed-culture and pilot-scale validation. Safety and regulatory suitability remain to be established before starter-culture application.</w:t>
      </w:r>
    </w:p>
    <w:p w14:paraId="20CA8295" w14:textId="77777777" w:rsidR="00BF1542" w:rsidRDefault="00000000">
      <w:pPr>
        <w:rPr>
          <w:rFonts w:ascii="Times New Roman" w:hAnsi="Times New Roman" w:cs="Times New Roman"/>
          <w:sz w:val="24"/>
          <w:szCs w:val="24"/>
        </w:rPr>
      </w:pPr>
      <w:r w:rsidRPr="00A832D0">
        <w:rPr>
          <w:rFonts w:ascii="Times New Roman" w:hAnsi="Times New Roman" w:cs="Times New Roman"/>
          <w:sz w:val="24"/>
          <w:szCs w:val="24"/>
        </w:rPr>
        <w:br/>
      </w:r>
    </w:p>
    <w:p w14:paraId="614AE16D" w14:textId="4CA9951E" w:rsidR="00BA0CE8" w:rsidRPr="00A832D0" w:rsidRDefault="00000000">
      <w:pPr>
        <w:rPr>
          <w:rFonts w:ascii="Times New Roman" w:hAnsi="Times New Roman" w:cs="Times New Roman"/>
          <w:sz w:val="24"/>
          <w:szCs w:val="24"/>
        </w:rPr>
      </w:pPr>
      <w:r w:rsidRPr="00A832D0">
        <w:rPr>
          <w:rFonts w:ascii="Times New Roman" w:hAnsi="Times New Roman" w:cs="Times New Roman"/>
          <w:sz w:val="24"/>
          <w:szCs w:val="24"/>
        </w:rPr>
        <w:lastRenderedPageBreak/>
        <w:t>References</w:t>
      </w:r>
    </w:p>
    <w:p w14:paraId="10B6F0A3" w14:textId="6A267A5D" w:rsidR="00BA0CE8" w:rsidRPr="00A832D0" w:rsidRDefault="00000000">
      <w:pPr>
        <w:rPr>
          <w:rFonts w:ascii="Times New Roman" w:hAnsi="Times New Roman" w:cs="Times New Roman"/>
          <w:sz w:val="24"/>
          <w:szCs w:val="24"/>
        </w:rPr>
      </w:pPr>
      <w:r w:rsidRPr="00A832D0">
        <w:rPr>
          <w:rFonts w:ascii="Times New Roman" w:hAnsi="Times New Roman" w:cs="Times New Roman"/>
          <w:sz w:val="24"/>
          <w:szCs w:val="24"/>
        </w:rPr>
        <w:t>[1] V. T. T. Ho, J. Zhao, G. Fleet, “Yeasts are essential for cocoa bean fermentation”, Int. J. Food Microbiol., Vol. 174, pp. 72</w:t>
      </w:r>
      <w:r w:rsidR="00BF1542">
        <w:rPr>
          <w:rFonts w:ascii="Times New Roman" w:hAnsi="Times New Roman" w:cs="Times New Roman"/>
          <w:sz w:val="24"/>
          <w:szCs w:val="24"/>
        </w:rPr>
        <w:t>-</w:t>
      </w:r>
      <w:r w:rsidRPr="00A832D0">
        <w:rPr>
          <w:rFonts w:ascii="Times New Roman" w:hAnsi="Times New Roman" w:cs="Times New Roman"/>
          <w:sz w:val="24"/>
          <w:szCs w:val="24"/>
        </w:rPr>
        <w:t>87, 2014.</w:t>
      </w:r>
    </w:p>
    <w:p w14:paraId="553A4F1E" w14:textId="38E0028A" w:rsidR="00BA0CE8" w:rsidRPr="00A832D0" w:rsidRDefault="00000000">
      <w:pPr>
        <w:rPr>
          <w:rFonts w:ascii="Times New Roman" w:hAnsi="Times New Roman" w:cs="Times New Roman"/>
          <w:sz w:val="24"/>
          <w:szCs w:val="24"/>
        </w:rPr>
      </w:pPr>
      <w:r w:rsidRPr="00A832D0">
        <w:rPr>
          <w:rFonts w:ascii="Times New Roman" w:hAnsi="Times New Roman" w:cs="Times New Roman"/>
          <w:sz w:val="24"/>
          <w:szCs w:val="24"/>
        </w:rPr>
        <w:t>[2] L. De Vuyst, F. Leroy, “Functional role of yeasts, lactic acid bacteria and acetic acid bacteria in cocoa fermentation processes”, FEMS Microbiol. Rev., Vol. 44, pp. 432</w:t>
      </w:r>
      <w:r w:rsidR="00BF1542">
        <w:rPr>
          <w:rFonts w:ascii="Times New Roman" w:hAnsi="Times New Roman" w:cs="Times New Roman"/>
          <w:sz w:val="24"/>
          <w:szCs w:val="24"/>
        </w:rPr>
        <w:t>-</w:t>
      </w:r>
      <w:r w:rsidRPr="00A832D0">
        <w:rPr>
          <w:rFonts w:ascii="Times New Roman" w:hAnsi="Times New Roman" w:cs="Times New Roman"/>
          <w:sz w:val="24"/>
          <w:szCs w:val="24"/>
        </w:rPr>
        <w:t>453, 2020.</w:t>
      </w:r>
    </w:p>
    <w:p w14:paraId="38FA0AB0" w14:textId="79440DED" w:rsidR="00BA0CE8" w:rsidRPr="00A832D0" w:rsidRDefault="00000000">
      <w:pPr>
        <w:rPr>
          <w:rFonts w:ascii="Times New Roman" w:hAnsi="Times New Roman" w:cs="Times New Roman"/>
          <w:sz w:val="24"/>
          <w:szCs w:val="24"/>
        </w:rPr>
      </w:pPr>
      <w:r w:rsidRPr="00A832D0">
        <w:rPr>
          <w:rFonts w:ascii="Times New Roman" w:hAnsi="Times New Roman" w:cs="Times New Roman"/>
          <w:sz w:val="24"/>
          <w:szCs w:val="24"/>
        </w:rPr>
        <w:t>[3] C. Díaz-Muñoz, L. De Vuyst, “Functional yeast starter cultures for cocoa fermentation”, J. Appl. Microbiol., Vol. 133, pp. 39</w:t>
      </w:r>
      <w:r w:rsidR="00BF1542">
        <w:rPr>
          <w:rFonts w:ascii="Times New Roman" w:hAnsi="Times New Roman" w:cs="Times New Roman"/>
          <w:sz w:val="24"/>
          <w:szCs w:val="24"/>
        </w:rPr>
        <w:t>-</w:t>
      </w:r>
      <w:r w:rsidRPr="00A832D0">
        <w:rPr>
          <w:rFonts w:ascii="Times New Roman" w:hAnsi="Times New Roman" w:cs="Times New Roman"/>
          <w:sz w:val="24"/>
          <w:szCs w:val="24"/>
        </w:rPr>
        <w:t>66, 2022.</w:t>
      </w:r>
    </w:p>
    <w:sectPr w:rsidR="00BA0CE8" w:rsidRPr="00A832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2285513">
    <w:abstractNumId w:val="8"/>
  </w:num>
  <w:num w:numId="2" w16cid:durableId="2010592234">
    <w:abstractNumId w:val="6"/>
  </w:num>
  <w:num w:numId="3" w16cid:durableId="2034988648">
    <w:abstractNumId w:val="5"/>
  </w:num>
  <w:num w:numId="4" w16cid:durableId="1465344125">
    <w:abstractNumId w:val="4"/>
  </w:num>
  <w:num w:numId="5" w16cid:durableId="181475627">
    <w:abstractNumId w:val="7"/>
  </w:num>
  <w:num w:numId="6" w16cid:durableId="938566796">
    <w:abstractNumId w:val="3"/>
  </w:num>
  <w:num w:numId="7" w16cid:durableId="1492677843">
    <w:abstractNumId w:val="2"/>
  </w:num>
  <w:num w:numId="8" w16cid:durableId="214436664">
    <w:abstractNumId w:val="1"/>
  </w:num>
  <w:num w:numId="9" w16cid:durableId="10500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8C4"/>
    <w:rsid w:val="00034616"/>
    <w:rsid w:val="0006063C"/>
    <w:rsid w:val="00064EF7"/>
    <w:rsid w:val="0015074B"/>
    <w:rsid w:val="0029639D"/>
    <w:rsid w:val="00326F90"/>
    <w:rsid w:val="00802D03"/>
    <w:rsid w:val="00835659"/>
    <w:rsid w:val="00A832D0"/>
    <w:rsid w:val="00AA1D8D"/>
    <w:rsid w:val="00B47730"/>
    <w:rsid w:val="00BA0CE8"/>
    <w:rsid w:val="00BD77B2"/>
    <w:rsid w:val="00BF1542"/>
    <w:rsid w:val="00BF68D7"/>
    <w:rsid w:val="00C1207D"/>
    <w:rsid w:val="00CB0664"/>
    <w:rsid w:val="00CE75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8807B3"/>
  <w14:defaultImageDpi w14:val="300"/>
  <w15:docId w15:val="{6F3F3917-904B-4736-9F4F-8AEC94C7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832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Khadijat Ganiyu</cp:lastModifiedBy>
  <cp:revision>10</cp:revision>
  <dcterms:created xsi:type="dcterms:W3CDTF">2026-04-23T03:30:00Z</dcterms:created>
  <dcterms:modified xsi:type="dcterms:W3CDTF">2026-04-23T03:48:00Z</dcterms:modified>
  <cp:category/>
</cp:coreProperties>
</file>