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4538BFCD" w14:textId="1B8EC0CE" w:rsidR="00431340" w:rsidRPr="00C67487" w:rsidRDefault="00B53DC4" w:rsidP="00B53DC4">
      <w:pPr>
        <w:pStyle w:val="Els-Title"/>
        <w:rPr>
          <w:rFonts w:hint="eastAsia"/>
          <w:lang w:eastAsia="zh-CN"/>
        </w:rPr>
      </w:pPr>
      <w:r>
        <w:rPr>
          <w:rFonts w:hint="eastAsia"/>
          <w:lang w:eastAsia="zh-CN"/>
        </w:rPr>
        <w:t>Recombinant D-Allulose 3-Epimerase for D-Allulose Biosynthesis</w:t>
      </w:r>
    </w:p>
    <w:p w14:paraId="5342D5C1" w14:textId="18F0B923" w:rsidR="00673656" w:rsidRPr="00B53DC4" w:rsidRDefault="00B53DC4" w:rsidP="00B53DC4">
      <w:pPr>
        <w:pStyle w:val="Els-Author"/>
        <w:ind w:right="2"/>
        <w:rPr>
          <w:rFonts w:hint="eastAsia"/>
          <w:sz w:val="24"/>
          <w:szCs w:val="24"/>
          <w:lang w:eastAsia="zh-CN"/>
        </w:rPr>
        <w:sectPr w:rsidR="00673656" w:rsidRPr="00B53DC4" w:rsidSect="00431340"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hint="eastAsia"/>
          <w:sz w:val="24"/>
          <w:szCs w:val="24"/>
          <w:lang w:val="nb-NO" w:eastAsia="zh-CN"/>
        </w:rPr>
        <w:t>Xiaofang Xie</w:t>
      </w:r>
      <w:r w:rsidR="00C67487" w:rsidRPr="009C71BA">
        <w:rPr>
          <w:sz w:val="24"/>
          <w:szCs w:val="24"/>
          <w:vertAlign w:val="superscript"/>
          <w:lang w:val="nb-NO"/>
        </w:rPr>
        <w:t>a</w:t>
      </w:r>
      <w:r w:rsidR="00673656" w:rsidRPr="009C71BA">
        <w:rPr>
          <w:sz w:val="24"/>
          <w:szCs w:val="24"/>
          <w:lang w:val="nb-NO"/>
        </w:rPr>
        <w:t xml:space="preserve">, </w:t>
      </w:r>
      <w:r>
        <w:rPr>
          <w:rFonts w:hint="eastAsia"/>
          <w:sz w:val="24"/>
          <w:szCs w:val="24"/>
          <w:lang w:val="nb-NO" w:eastAsia="zh-CN"/>
        </w:rPr>
        <w:t>Zhaofeng Li</w:t>
      </w:r>
      <w:r w:rsidR="00673656" w:rsidRPr="009C71BA">
        <w:rPr>
          <w:sz w:val="24"/>
          <w:szCs w:val="24"/>
          <w:vertAlign w:val="superscript"/>
          <w:lang w:val="nb-NO"/>
        </w:rPr>
        <w:t>b</w:t>
      </w:r>
      <w:r>
        <w:rPr>
          <w:rFonts w:hint="eastAsia"/>
          <w:sz w:val="24"/>
          <w:szCs w:val="24"/>
          <w:vertAlign w:val="superscript"/>
          <w:lang w:val="nb-NO" w:eastAsia="zh-CN"/>
        </w:rPr>
        <w:t>*</w:t>
      </w:r>
      <w:r w:rsidRPr="00B53DC4">
        <w:rPr>
          <w:rFonts w:hint="eastAsia"/>
          <w:sz w:val="24"/>
          <w:szCs w:val="24"/>
          <w:lang w:val="nb-NO" w:eastAsia="zh-CN"/>
        </w:rPr>
        <w:t>,</w:t>
      </w:r>
      <w:r>
        <w:rPr>
          <w:rFonts w:hint="eastAsia"/>
          <w:sz w:val="24"/>
          <w:szCs w:val="24"/>
          <w:lang w:eastAsia="zh-CN"/>
        </w:rPr>
        <w:t xml:space="preserve"> </w:t>
      </w:r>
      <w:r>
        <w:rPr>
          <w:rFonts w:hint="eastAsia"/>
          <w:sz w:val="24"/>
          <w:szCs w:val="24"/>
          <w:lang w:val="nb-NO" w:eastAsia="zh-CN"/>
        </w:rPr>
        <w:t>Dejian Huang</w:t>
      </w:r>
      <w:r w:rsidRPr="009C71BA">
        <w:rPr>
          <w:sz w:val="24"/>
          <w:szCs w:val="24"/>
          <w:vertAlign w:val="superscript"/>
          <w:lang w:val="nb-NO"/>
        </w:rPr>
        <w:t>a</w:t>
      </w:r>
      <w:r>
        <w:rPr>
          <w:rFonts w:hint="eastAsia"/>
          <w:sz w:val="24"/>
          <w:szCs w:val="24"/>
          <w:vertAlign w:val="superscript"/>
          <w:lang w:eastAsia="zh-CN"/>
        </w:rPr>
        <w:t>*</w:t>
      </w:r>
    </w:p>
    <w:p w14:paraId="652CE03F" w14:textId="1E0E014E" w:rsidR="00431340" w:rsidRPr="00234209" w:rsidRDefault="004C7508" w:rsidP="00234209">
      <w:pPr>
        <w:pStyle w:val="Els-Affiliation"/>
        <w:rPr>
          <w:iCs/>
        </w:rPr>
      </w:pPr>
      <w:r>
        <w:rPr>
          <w:vertAlign w:val="superscript"/>
          <w:lang w:val="nb-NO"/>
        </w:rPr>
        <w:t>a</w:t>
      </w:r>
      <w:r w:rsidRPr="00234209">
        <w:rPr>
          <w:lang w:val="nb-NO"/>
        </w:rPr>
        <w:t xml:space="preserve"> </w:t>
      </w:r>
      <w:r>
        <w:rPr>
          <w:lang w:val="nb-NO"/>
        </w:rPr>
        <w:t>De</w:t>
      </w:r>
      <w:r w:rsidR="00B53DC4" w:rsidRPr="00B53DC4">
        <w:rPr>
          <w:lang w:val="nb-NO"/>
        </w:rPr>
        <w:t>partment of Food Science and Technology, National University of Singapore, Singapore 117542, Singapore</w:t>
      </w:r>
    </w:p>
    <w:p w14:paraId="05A3C6FA" w14:textId="78A70EA4" w:rsidR="00431340" w:rsidRDefault="00234209" w:rsidP="00431340">
      <w:pPr>
        <w:pStyle w:val="Els-Affiliation"/>
        <w:spacing w:after="400"/>
        <w:rPr>
          <w:lang w:eastAsia="zh-CN"/>
        </w:rPr>
      </w:pPr>
      <w:r w:rsidRPr="00234209">
        <w:rPr>
          <w:vertAlign w:val="superscript"/>
          <w:lang w:val="nb-NO"/>
        </w:rPr>
        <w:t>b</w:t>
      </w:r>
      <w:r w:rsidRPr="00234209">
        <w:rPr>
          <w:lang w:val="nb-NO"/>
        </w:rPr>
        <w:t xml:space="preserve"> </w:t>
      </w:r>
      <w:r w:rsidR="00B53DC4">
        <w:rPr>
          <w:rFonts w:hint="eastAsia"/>
          <w:lang w:val="nb-NO" w:eastAsia="zh-CN"/>
        </w:rPr>
        <w:t>Schoo</w:t>
      </w:r>
      <w:r w:rsidR="00B53DC4" w:rsidRPr="00B53DC4">
        <w:rPr>
          <w:lang w:val="nb-NO"/>
        </w:rPr>
        <w:t>ol of Food Science and Technology, Jiangnan University, Wuxi 214122, China</w:t>
      </w:r>
    </w:p>
    <w:p w14:paraId="7715227C" w14:textId="77777777" w:rsidR="00431340" w:rsidRPr="00BF77A7" w:rsidRDefault="00431340" w:rsidP="00665C88">
      <w:pPr>
        <w:pStyle w:val="Els-Abstract-head"/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1544D1AC" w14:textId="60C62F77" w:rsidR="004C7508" w:rsidRPr="00C9278F" w:rsidRDefault="00C9278F" w:rsidP="00C9278F">
      <w:pPr>
        <w:pStyle w:val="Els-Abstract-head"/>
        <w:spacing w:before="120" w:after="0" w:line="240" w:lineRule="auto"/>
        <w:jc w:val="both"/>
        <w:rPr>
          <w:rFonts w:hint="eastAsia"/>
          <w:b w:val="0"/>
          <w:sz w:val="20"/>
          <w:lang w:eastAsia="zh-CN"/>
        </w:rPr>
      </w:pPr>
      <w:r w:rsidRPr="00C9278F">
        <w:rPr>
          <w:b w:val="0"/>
          <w:sz w:val="20"/>
        </w:rPr>
        <w:t>D-Allulose is a low-calorie rare sugar with significant potential in the food and pharmaceutical industries; however, its industrial production remains constrained by inefficient biocatalysts and thermodynamically limited yields</w:t>
      </w:r>
      <w:r>
        <w:rPr>
          <w:rFonts w:hint="eastAsia"/>
          <w:b w:val="0"/>
          <w:sz w:val="20"/>
          <w:lang w:eastAsia="zh-CN"/>
        </w:rPr>
        <w:t xml:space="preserve"> </w:t>
      </w:r>
      <w:r w:rsidR="008D132F">
        <w:rPr>
          <w:rFonts w:hint="eastAsia"/>
          <w:b w:val="0"/>
          <w:sz w:val="20"/>
          <w:lang w:eastAsia="zh-CN"/>
        </w:rPr>
        <w:t>[1, 2]</w:t>
      </w:r>
      <w:r w:rsidRPr="00C9278F">
        <w:rPr>
          <w:b w:val="0"/>
          <w:sz w:val="20"/>
        </w:rPr>
        <w:t xml:space="preserve">. In this study, a novel D-allulose 3-epimerase from a clostridial bacterium (CDAE) was developed as a high-performance biocatalyst for D-allulose biosynthesis. CDAE was successfully expressed in a food-grade Bacillus subtilis system, achieving high intracellular (222.55 U/mL) and extracellular (155.50 U/mL) activities, which is advantageous for safe production and simplified downstream processing. Biochemical characterization showed that CDAE exhibited favorable physicochemical properties, including good thermostability, a weakly acidic pH optimum, and relatively high catalytic efficiency, highlighting its potential as an industrially relevant biocatalyst. The crystal structure (2.10 Å) revealed a </w:t>
      </w:r>
      <w:proofErr w:type="spellStart"/>
      <w:r w:rsidRPr="00C9278F">
        <w:rPr>
          <w:b w:val="0"/>
          <w:sz w:val="20"/>
        </w:rPr>
        <w:t>homodimeric</w:t>
      </w:r>
      <w:proofErr w:type="spellEnd"/>
      <w:r w:rsidRPr="00C9278F">
        <w:rPr>
          <w:b w:val="0"/>
          <w:sz w:val="20"/>
        </w:rPr>
        <w:t xml:space="preserve"> enzyme with a Mn²⁺-dependent active site, </w:t>
      </w:r>
      <w:r>
        <w:rPr>
          <w:rFonts w:hint="eastAsia"/>
          <w:b w:val="0"/>
          <w:sz w:val="20"/>
          <w:lang w:eastAsia="zh-CN"/>
        </w:rPr>
        <w:t xml:space="preserve">providing </w:t>
      </w:r>
      <w:r w:rsidRPr="00C9278F">
        <w:rPr>
          <w:b w:val="0"/>
          <w:sz w:val="20"/>
        </w:rPr>
        <w:t>insights into its catalytic performance. CDAE enabled D-allulose production from D-fructose and D-glucose with yields of 31.0% and 17.3%, respectively. Notably, sodium tetraborate-assisted isomerization significantly shifted the reaction equilibrium, increasing yields to 63.58% and 44.97%. Combined with yeast-assisted sugar removal, a high-purity D-allulose syrup (96.8%) was obtained. Overall, this work establishes CDAE as a robust and industrially promising biocatalyst and provides an effective strategy to overcome key limitations in D-allulose production, supporting its scalable and cost-efficient manufacturing.</w:t>
      </w:r>
    </w:p>
    <w:p w14:paraId="7687299F" w14:textId="77777777" w:rsidR="007679DD" w:rsidRPr="0078067E" w:rsidRDefault="007679DD" w:rsidP="007679DD">
      <w:pPr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228B77C5" w14:textId="77777777" w:rsidR="008D132F" w:rsidRPr="00C67487" w:rsidRDefault="008D132F" w:rsidP="008D132F">
      <w:pPr>
        <w:pStyle w:val="Els-keywords"/>
        <w:spacing w:after="120" w:line="240" w:lineRule="auto"/>
        <w:rPr>
          <w:b/>
          <w:sz w:val="20"/>
        </w:rPr>
      </w:pPr>
      <w:r w:rsidRPr="00C67487">
        <w:rPr>
          <w:b/>
          <w:sz w:val="20"/>
        </w:rPr>
        <w:t>References</w:t>
      </w:r>
    </w:p>
    <w:p w14:paraId="5B7E7936" w14:textId="2343FD1C" w:rsidR="008D132F" w:rsidRPr="00665C88" w:rsidRDefault="008D132F" w:rsidP="00D6293E">
      <w:pPr>
        <w:pStyle w:val="Els-keywords"/>
        <w:spacing w:after="120" w:line="240" w:lineRule="auto"/>
        <w:jc w:val="both"/>
        <w:rPr>
          <w:rFonts w:hint="eastAsia"/>
          <w:sz w:val="20"/>
          <w:lang w:eastAsia="zh-CN"/>
        </w:rPr>
      </w:pPr>
      <w:r w:rsidRPr="00C67487">
        <w:rPr>
          <w:sz w:val="20"/>
        </w:rPr>
        <w:t xml:space="preserve">[1] </w:t>
      </w:r>
      <w:r w:rsidR="00D6293E" w:rsidRPr="00D6293E">
        <w:rPr>
          <w:sz w:val="20"/>
        </w:rPr>
        <w:t xml:space="preserve">Zhang W, Chen D, Chen J, et al. D-allulose, a versatile rare sugar: recent biotechnological advances and challenges[J]. </w:t>
      </w:r>
      <w:r w:rsidR="00D6293E" w:rsidRPr="00D6293E">
        <w:rPr>
          <w:i/>
          <w:iCs/>
          <w:sz w:val="20"/>
        </w:rPr>
        <w:t>Critical Reviews in Food Science and Nutrition</w:t>
      </w:r>
      <w:r w:rsidR="00D6293E" w:rsidRPr="00D6293E">
        <w:rPr>
          <w:sz w:val="20"/>
        </w:rPr>
        <w:t>, 2023, 63(22): 5661-5679.</w:t>
      </w:r>
    </w:p>
    <w:p w14:paraId="1DFCF2BF" w14:textId="24EBA9DE" w:rsidR="008D132F" w:rsidRPr="002537DA" w:rsidRDefault="008D132F" w:rsidP="00D6293E">
      <w:pPr>
        <w:pStyle w:val="Els-keywords"/>
        <w:spacing w:after="120" w:line="240" w:lineRule="auto"/>
        <w:jc w:val="both"/>
        <w:rPr>
          <w:sz w:val="20"/>
        </w:rPr>
      </w:pPr>
      <w:r w:rsidRPr="00C67487">
        <w:rPr>
          <w:sz w:val="20"/>
        </w:rPr>
        <w:t xml:space="preserve">[2] </w:t>
      </w:r>
      <w:r w:rsidR="00D6293E" w:rsidRPr="00D6293E">
        <w:rPr>
          <w:sz w:val="20"/>
        </w:rPr>
        <w:t>Xie X, Li C, Ban X, et al. D-</w:t>
      </w:r>
      <w:r w:rsidR="00D6293E">
        <w:rPr>
          <w:rFonts w:hint="eastAsia"/>
          <w:sz w:val="20"/>
          <w:lang w:eastAsia="zh-CN"/>
        </w:rPr>
        <w:t>A</w:t>
      </w:r>
      <w:r w:rsidR="00D6293E" w:rsidRPr="00D6293E">
        <w:rPr>
          <w:sz w:val="20"/>
        </w:rPr>
        <w:t xml:space="preserve">llulose 3-epimerase for low-calorie D-allulose synthesis: microbial production, characterization, and applications[J]. </w:t>
      </w:r>
      <w:r w:rsidR="00D6293E" w:rsidRPr="00D6293E">
        <w:rPr>
          <w:i/>
          <w:iCs/>
          <w:sz w:val="20"/>
        </w:rPr>
        <w:t>Critical Reviews in Biotechnology</w:t>
      </w:r>
      <w:r w:rsidR="00D6293E" w:rsidRPr="00D6293E">
        <w:rPr>
          <w:sz w:val="20"/>
        </w:rPr>
        <w:t>, 2025, 45(2): 353-372.</w:t>
      </w:r>
      <w:r w:rsidRPr="0078067E">
        <w:rPr>
          <w:sz w:val="20"/>
        </w:rPr>
        <w:t xml:space="preserve"> 1975</w:t>
      </w:r>
      <w:r w:rsidR="00D6293E">
        <w:rPr>
          <w:rFonts w:hint="eastAsia"/>
          <w:sz w:val="20"/>
          <w:lang w:eastAsia="zh-CN"/>
        </w:rPr>
        <w:t>.</w:t>
      </w:r>
      <w:r w:rsidRPr="0078067E">
        <w:rPr>
          <w:sz w:val="20"/>
        </w:rPr>
        <w:t xml:space="preserve"> </w:t>
      </w:r>
    </w:p>
    <w:p w14:paraId="6C428BDD" w14:textId="24C0D1E4" w:rsidR="008D132F" w:rsidRPr="008D132F" w:rsidRDefault="008D132F" w:rsidP="008D132F">
      <w:pPr>
        <w:rPr>
          <w:rFonts w:hint="eastAsia"/>
          <w:lang w:val="en-US" w:eastAsia="zh-CN"/>
        </w:rPr>
      </w:pPr>
    </w:p>
    <w:sectPr w:rsidR="008D132F" w:rsidRPr="008D132F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284824" w14:textId="77777777" w:rsidR="00B04EFE" w:rsidRDefault="00B04EFE" w:rsidP="00431340">
      <w:pPr>
        <w:spacing w:after="0" w:line="240" w:lineRule="auto"/>
      </w:pPr>
      <w:r>
        <w:separator/>
      </w:r>
    </w:p>
  </w:endnote>
  <w:endnote w:type="continuationSeparator" w:id="0">
    <w:p w14:paraId="457146B1" w14:textId="77777777" w:rsidR="00B04EFE" w:rsidRDefault="00B04EFE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3DADF9" w14:textId="77777777" w:rsidR="00B04EFE" w:rsidRDefault="00B04EFE" w:rsidP="00431340">
      <w:pPr>
        <w:spacing w:after="0" w:line="240" w:lineRule="auto"/>
      </w:pPr>
      <w:r>
        <w:separator/>
      </w:r>
    </w:p>
  </w:footnote>
  <w:footnote w:type="continuationSeparator" w:id="0">
    <w:p w14:paraId="792D0BE8" w14:textId="77777777" w:rsidR="00B04EFE" w:rsidRDefault="00B04EFE" w:rsidP="0043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tl J Biological Macromolecules&lt;/Style&gt;&lt;LeftDelim&gt;{&lt;/LeftDelim&gt;&lt;RightDelim&gt;}&lt;/RightDelim&gt;&lt;FontName&gt;Times New Roman&lt;/FontName&gt;&lt;FontSize&gt;8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vfvez0dnzx2s2edvs5vx9txw5xeepp2zvev&quot;&gt;My EndNote Library&lt;record-ids&gt;&lt;item&gt;1&lt;/item&gt;&lt;item&gt;256&lt;/item&gt;&lt;/record-ids&gt;&lt;/item&gt;&lt;/Libraries&gt;"/>
  </w:docVars>
  <w:rsids>
    <w:rsidRoot w:val="00431340"/>
    <w:rsid w:val="000F618F"/>
    <w:rsid w:val="001C51B3"/>
    <w:rsid w:val="001E0BFE"/>
    <w:rsid w:val="00234209"/>
    <w:rsid w:val="002537DA"/>
    <w:rsid w:val="002A0A1C"/>
    <w:rsid w:val="002A2B3C"/>
    <w:rsid w:val="00372579"/>
    <w:rsid w:val="003B0ABD"/>
    <w:rsid w:val="00431340"/>
    <w:rsid w:val="004B7E87"/>
    <w:rsid w:val="004C7508"/>
    <w:rsid w:val="004D1125"/>
    <w:rsid w:val="0059506C"/>
    <w:rsid w:val="005B77D8"/>
    <w:rsid w:val="00646E7D"/>
    <w:rsid w:val="00654033"/>
    <w:rsid w:val="00665C88"/>
    <w:rsid w:val="00673656"/>
    <w:rsid w:val="006D3652"/>
    <w:rsid w:val="0070599D"/>
    <w:rsid w:val="007679DD"/>
    <w:rsid w:val="00772B06"/>
    <w:rsid w:val="007752C7"/>
    <w:rsid w:val="0078067E"/>
    <w:rsid w:val="00781D43"/>
    <w:rsid w:val="00827794"/>
    <w:rsid w:val="008D132F"/>
    <w:rsid w:val="009C71BA"/>
    <w:rsid w:val="00B04EFE"/>
    <w:rsid w:val="00B53DC4"/>
    <w:rsid w:val="00BE265A"/>
    <w:rsid w:val="00BF77A7"/>
    <w:rsid w:val="00C17F75"/>
    <w:rsid w:val="00C4616B"/>
    <w:rsid w:val="00C67487"/>
    <w:rsid w:val="00C9278F"/>
    <w:rsid w:val="00CC179B"/>
    <w:rsid w:val="00D10E69"/>
    <w:rsid w:val="00D6293E"/>
    <w:rsid w:val="00D753D4"/>
    <w:rsid w:val="00DD4FF9"/>
    <w:rsid w:val="00F5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SimSun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Abstract-head">
    <w:name w:val="Els-Abstract-head"/>
    <w:next w:val="Normal"/>
    <w:link w:val="Els-Abstract-headChar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Normal"/>
    <w:rsid w:val="00431340"/>
    <w:pPr>
      <w:spacing w:after="0" w:line="220" w:lineRule="exact"/>
      <w:jc w:val="both"/>
    </w:pPr>
    <w:rPr>
      <w:rFonts w:ascii="Times New Roman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Normal"/>
    <w:rsid w:val="00431340"/>
    <w:pPr>
      <w:keepNext/>
      <w:suppressAutoHyphens/>
      <w:spacing w:line="300" w:lineRule="exact"/>
      <w:jc w:val="center"/>
    </w:pPr>
    <w:rPr>
      <w:rFonts w:ascii="Times New Roman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Normal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Normal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Normal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Normal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Normal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hAnsi="Times New Roman" w:cs="Times New Roman"/>
      <w:noProof/>
      <w:sz w:val="1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E69"/>
  </w:style>
  <w:style w:type="paragraph" w:styleId="Footer">
    <w:name w:val="footer"/>
    <w:basedOn w:val="Normal"/>
    <w:link w:val="Foot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E69"/>
  </w:style>
  <w:style w:type="paragraph" w:customStyle="1" w:styleId="EndNoteBibliographyTitle">
    <w:name w:val="EndNote Bibliography Title"/>
    <w:basedOn w:val="Normal"/>
    <w:link w:val="EndNoteBibliographyTitleChar"/>
    <w:rsid w:val="00C9278F"/>
    <w:pPr>
      <w:spacing w:after="0"/>
      <w:jc w:val="center"/>
    </w:pPr>
    <w:rPr>
      <w:rFonts w:ascii="Times New Roman" w:hAnsi="Times New Roman" w:cs="Times New Roman"/>
      <w:sz w:val="16"/>
      <w:lang w:val="en-US"/>
    </w:rPr>
  </w:style>
  <w:style w:type="character" w:customStyle="1" w:styleId="Els-Abstract-headChar">
    <w:name w:val="Els-Abstract-head Char"/>
    <w:basedOn w:val="DefaultParagraphFont"/>
    <w:link w:val="Els-Abstract-head"/>
    <w:rsid w:val="00C9278F"/>
    <w:rPr>
      <w:rFonts w:ascii="Times New Roman" w:hAnsi="Times New Roman" w:cs="Times New Roman"/>
      <w:b/>
      <w:sz w:val="18"/>
      <w:szCs w:val="20"/>
      <w:lang w:val="en-US"/>
    </w:rPr>
  </w:style>
  <w:style w:type="character" w:customStyle="1" w:styleId="EndNoteBibliographyTitleChar">
    <w:name w:val="EndNote Bibliography Title Char"/>
    <w:basedOn w:val="Els-Abstract-headChar"/>
    <w:link w:val="EndNoteBibliographyTitle"/>
    <w:rsid w:val="00C9278F"/>
    <w:rPr>
      <w:rFonts w:ascii="Times New Roman" w:hAnsi="Times New Roman" w:cs="Times New Roman"/>
      <w:b w:val="0"/>
      <w:sz w:val="16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9278F"/>
    <w:pPr>
      <w:spacing w:line="240" w:lineRule="auto"/>
    </w:pPr>
    <w:rPr>
      <w:rFonts w:ascii="Times New Roman" w:hAnsi="Times New Roman" w:cs="Times New Roman"/>
      <w:sz w:val="16"/>
      <w:lang w:val="en-US"/>
    </w:rPr>
  </w:style>
  <w:style w:type="character" w:customStyle="1" w:styleId="EndNoteBibliographyChar">
    <w:name w:val="EndNote Bibliography Char"/>
    <w:basedOn w:val="Els-Abstract-headChar"/>
    <w:link w:val="EndNoteBibliography"/>
    <w:rsid w:val="00C9278F"/>
    <w:rPr>
      <w:rFonts w:ascii="Times New Roman" w:hAnsi="Times New Roman" w:cs="Times New Roman"/>
      <w:b w:val="0"/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Props1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.~WRD0082</Template>
  <TotalTime>1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Xie Xiaofang</cp:lastModifiedBy>
  <cp:revision>2</cp:revision>
  <dcterms:created xsi:type="dcterms:W3CDTF">2026-04-23T08:39:00Z</dcterms:created>
  <dcterms:modified xsi:type="dcterms:W3CDTF">2026-04-23T08:39:00Z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</Properties>
</file>