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56A75" w14:textId="28F84F97" w:rsidR="00431340" w:rsidRDefault="00D753D4" w:rsidP="00BF77A7">
      <w:pPr>
        <w:pStyle w:val="DocHead"/>
        <w:spacing w:before="0" w:after="0"/>
        <w:ind w:left="-119" w:right="-136" w:firstLine="119"/>
      </w:pPr>
      <w:r>
        <w:t>SIFF</w:t>
      </w:r>
      <w:r w:rsidR="00BF77A7">
        <w:t xml:space="preserve"> 2026</w:t>
      </w:r>
    </w:p>
    <w:p w14:paraId="2641CBEB" w14:textId="0714D6BB" w:rsidR="00431340" w:rsidRDefault="004D1125" w:rsidP="00BF77A7">
      <w:pPr>
        <w:pStyle w:val="DocHead"/>
        <w:spacing w:before="0" w:after="0"/>
        <w:ind w:left="-119" w:right="-136" w:firstLine="119"/>
      </w:pPr>
      <w:r>
        <w:t>Singapore International Food Forum 2026</w:t>
      </w:r>
      <w:r w:rsidR="00C17F75">
        <w:br/>
      </w:r>
    </w:p>
    <w:p w14:paraId="170DBB34" w14:textId="77777777" w:rsidR="007B3947" w:rsidRDefault="007B3947" w:rsidP="00673656">
      <w:pPr>
        <w:pStyle w:val="Els-Author"/>
        <w:ind w:right="2"/>
        <w:rPr>
          <w:noProof w:val="0"/>
          <w:sz w:val="32"/>
          <w:szCs w:val="32"/>
        </w:rPr>
      </w:pPr>
      <w:r w:rsidRPr="007B3947">
        <w:rPr>
          <w:noProof w:val="0"/>
          <w:sz w:val="32"/>
          <w:szCs w:val="32"/>
        </w:rPr>
        <w:t>Recycling Cell Culture Media Proteins for Cost-Efficient Cultivated Meat Manufacturing</w:t>
      </w:r>
    </w:p>
    <w:p w14:paraId="49F5411E" w14:textId="43560E2F" w:rsidR="004F4A94" w:rsidRPr="00CF56D9" w:rsidRDefault="004F4A94" w:rsidP="007660EB">
      <w:pPr>
        <w:jc w:val="center"/>
        <w:rPr>
          <w:rFonts w:ascii="Times New Roman" w:hAnsi="Times New Roman" w:cs="Times New Roman"/>
          <w:lang w:val="en-US"/>
        </w:rPr>
      </w:pPr>
      <w:r w:rsidRPr="00CF56D9">
        <w:rPr>
          <w:rFonts w:ascii="Times New Roman" w:hAnsi="Times New Roman" w:cs="Times New Roman"/>
          <w:lang w:val="en-US"/>
        </w:rPr>
        <w:t>Jun Ping Quek</w:t>
      </w:r>
      <w:r w:rsidR="00CF56D9" w:rsidRPr="00CF56D9">
        <w:rPr>
          <w:rFonts w:ascii="Times New Roman" w:hAnsi="Times New Roman" w:cs="Times New Roman"/>
          <w:vertAlign w:val="superscript"/>
          <w:lang w:val="en-US"/>
        </w:rPr>
        <w:t>a</w:t>
      </w:r>
      <w:r w:rsidRPr="00CF56D9">
        <w:rPr>
          <w:rFonts w:ascii="Times New Roman" w:hAnsi="Times New Roman" w:cs="Times New Roman"/>
          <w:lang w:val="en-US"/>
        </w:rPr>
        <w:t>, Eunice Leong</w:t>
      </w:r>
      <w:r w:rsidR="00CF56D9" w:rsidRPr="00CF56D9">
        <w:rPr>
          <w:rFonts w:ascii="Times New Roman" w:hAnsi="Times New Roman" w:cs="Times New Roman"/>
          <w:vertAlign w:val="superscript"/>
          <w:lang w:val="en-US"/>
        </w:rPr>
        <w:t>a</w:t>
      </w:r>
      <w:r w:rsidRPr="00CF56D9">
        <w:rPr>
          <w:rFonts w:ascii="Times New Roman" w:hAnsi="Times New Roman" w:cs="Times New Roman"/>
          <w:lang w:val="en-US"/>
        </w:rPr>
        <w:t>, Yee Jiun Kok</w:t>
      </w:r>
      <w:r w:rsidR="00CF56D9" w:rsidRPr="00CF56D9">
        <w:rPr>
          <w:rFonts w:ascii="Times New Roman" w:hAnsi="Times New Roman" w:cs="Times New Roman"/>
          <w:vertAlign w:val="superscript"/>
          <w:lang w:val="en-US"/>
        </w:rPr>
        <w:t>a</w:t>
      </w:r>
      <w:r w:rsidRPr="00CF56D9">
        <w:rPr>
          <w:rFonts w:ascii="Times New Roman" w:hAnsi="Times New Roman" w:cs="Times New Roman"/>
          <w:lang w:val="en-US"/>
        </w:rPr>
        <w:t xml:space="preserve">, </w:t>
      </w:r>
      <w:r w:rsidR="00CF56D9" w:rsidRPr="00CF56D9">
        <w:rPr>
          <w:rFonts w:ascii="Times New Roman" w:hAnsi="Times New Roman" w:cs="Times New Roman"/>
          <w:lang w:val="en-US"/>
        </w:rPr>
        <w:t>Wen Qin Tang</w:t>
      </w:r>
      <w:r w:rsidR="00CF56D9" w:rsidRPr="00CF56D9">
        <w:rPr>
          <w:rFonts w:ascii="Times New Roman" w:hAnsi="Times New Roman" w:cs="Times New Roman"/>
          <w:vertAlign w:val="superscript"/>
          <w:lang w:val="en-US"/>
        </w:rPr>
        <w:t>a</w:t>
      </w:r>
      <w:r w:rsidR="00CF56D9" w:rsidRPr="00CF56D9">
        <w:rPr>
          <w:rFonts w:ascii="Times New Roman" w:hAnsi="Times New Roman" w:cs="Times New Roman"/>
          <w:lang w:val="en-US"/>
        </w:rPr>
        <w:t xml:space="preserve">, </w:t>
      </w:r>
      <w:r w:rsidRPr="00CF56D9">
        <w:rPr>
          <w:rFonts w:ascii="Times New Roman" w:hAnsi="Times New Roman" w:cs="Times New Roman"/>
          <w:lang w:val="en-US"/>
        </w:rPr>
        <w:t>Abirramee E</w:t>
      </w:r>
      <w:r w:rsidR="00CF56D9" w:rsidRPr="00CF56D9">
        <w:rPr>
          <w:rFonts w:ascii="Times New Roman" w:hAnsi="Times New Roman" w:cs="Times New Roman"/>
          <w:vertAlign w:val="superscript"/>
          <w:lang w:val="en-US"/>
        </w:rPr>
        <w:t>a</w:t>
      </w:r>
      <w:r w:rsidRPr="00CF56D9">
        <w:rPr>
          <w:rFonts w:ascii="Times New Roman" w:hAnsi="Times New Roman" w:cs="Times New Roman"/>
          <w:lang w:val="en-US"/>
        </w:rPr>
        <w:t>, Shirley Ko</w:t>
      </w:r>
      <w:r w:rsidR="00CF56D9" w:rsidRPr="00CF56D9">
        <w:rPr>
          <w:rFonts w:ascii="Times New Roman" w:hAnsi="Times New Roman" w:cs="Times New Roman"/>
          <w:vertAlign w:val="superscript"/>
          <w:lang w:val="en-US"/>
        </w:rPr>
        <w:t>a</w:t>
      </w:r>
      <w:r w:rsidRPr="00CF56D9">
        <w:rPr>
          <w:rFonts w:ascii="Times New Roman" w:hAnsi="Times New Roman" w:cs="Times New Roman"/>
          <w:lang w:val="en-US"/>
        </w:rPr>
        <w:t>, Say Kong Ng</w:t>
      </w:r>
      <w:r w:rsidR="00CF56D9" w:rsidRPr="00CF56D9">
        <w:rPr>
          <w:rFonts w:ascii="Times New Roman" w:hAnsi="Times New Roman" w:cs="Times New Roman"/>
          <w:vertAlign w:val="superscript"/>
          <w:lang w:val="en-US"/>
        </w:rPr>
        <w:t>a</w:t>
      </w:r>
    </w:p>
    <w:p w14:paraId="5342D5C1" w14:textId="3B3D564E" w:rsidR="004F4A94" w:rsidRPr="00CF56D9" w:rsidRDefault="00CF56D9" w:rsidP="00CF56D9">
      <w:pPr>
        <w:jc w:val="center"/>
        <w:rPr>
          <w:rFonts w:ascii="Times New Roman" w:hAnsi="Times New Roman" w:cs="Times New Roman"/>
          <w:i/>
          <w:iCs/>
          <w:sz w:val="16"/>
          <w:szCs w:val="16"/>
          <w:lang w:val="en-US"/>
        </w:rPr>
        <w:sectPr w:rsidR="004F4A94" w:rsidRPr="00CF56D9" w:rsidSect="00431340">
          <w:headerReference w:type="even" r:id="rId11"/>
          <w:headerReference w:type="default" r:id="rId12"/>
          <w:footerReference w:type="even" r:id="rId13"/>
          <w:footerReference w:type="default" r:id="rId14"/>
          <w:headerReference w:type="first" r:id="rId15"/>
          <w:footerReference w:type="first" r:id="rId16"/>
          <w:footnotePr>
            <w:numFmt w:val="chicago"/>
          </w:footnotePr>
          <w:type w:val="continuous"/>
          <w:pgSz w:w="11906" w:h="16838"/>
          <w:pgMar w:top="1440" w:right="1440" w:bottom="1440" w:left="1440" w:header="708" w:footer="708" w:gutter="0"/>
          <w:cols w:space="708"/>
          <w:docGrid w:linePitch="360"/>
        </w:sectPr>
      </w:pPr>
      <w:r w:rsidRPr="00CF56D9">
        <w:rPr>
          <w:rFonts w:ascii="Times New Roman" w:hAnsi="Times New Roman" w:cs="Times New Roman"/>
          <w:i/>
          <w:iCs/>
          <w:sz w:val="16"/>
          <w:szCs w:val="16"/>
          <w:vertAlign w:val="superscript"/>
          <w:lang w:val="en-US"/>
        </w:rPr>
        <w:t>a</w:t>
      </w:r>
      <w:r w:rsidR="004F4A94" w:rsidRPr="00CF56D9">
        <w:rPr>
          <w:rFonts w:ascii="Times New Roman" w:hAnsi="Times New Roman" w:cs="Times New Roman"/>
          <w:i/>
          <w:iCs/>
          <w:sz w:val="16"/>
          <w:szCs w:val="16"/>
          <w:lang w:val="en-US"/>
        </w:rPr>
        <w:t>Bioprocessing Technology Institute (BTI), Agency for Science, Technology and Research (A*STAR), Republic of Singapore</w:t>
      </w:r>
    </w:p>
    <w:p w14:paraId="7715227C" w14:textId="77777777" w:rsidR="00431340" w:rsidRDefault="00431340" w:rsidP="00665C88">
      <w:pPr>
        <w:pStyle w:val="Els-Abstract-head"/>
        <w:spacing w:before="120" w:after="0" w:line="240" w:lineRule="auto"/>
        <w:rPr>
          <w:sz w:val="20"/>
        </w:rPr>
      </w:pPr>
      <w:r w:rsidRPr="00BF77A7">
        <w:rPr>
          <w:sz w:val="20"/>
        </w:rPr>
        <w:t>Abstract</w:t>
      </w:r>
    </w:p>
    <w:p w14:paraId="0E2F393E" w14:textId="77777777" w:rsidR="00541EC1" w:rsidRPr="00541EC1" w:rsidRDefault="00541EC1" w:rsidP="00541EC1">
      <w:pPr>
        <w:rPr>
          <w:lang w:val="en-US"/>
        </w:rPr>
      </w:pPr>
    </w:p>
    <w:p w14:paraId="5B1C0619" w14:textId="4F4D0D42" w:rsidR="002C3FD5" w:rsidRPr="002C3FD5" w:rsidRDefault="002C3FD5" w:rsidP="00541EC1">
      <w:pPr>
        <w:jc w:val="both"/>
        <w:rPr>
          <w:rFonts w:ascii="Times New Roman" w:eastAsia="SimSun" w:hAnsi="Times New Roman" w:cs="Times New Roman"/>
          <w:sz w:val="20"/>
          <w:szCs w:val="20"/>
          <w:lang w:val="en-US"/>
        </w:rPr>
      </w:pPr>
      <w:r w:rsidRPr="002C3FD5">
        <w:rPr>
          <w:rFonts w:ascii="Times New Roman" w:eastAsia="SimSun" w:hAnsi="Times New Roman" w:cs="Times New Roman"/>
          <w:sz w:val="20"/>
          <w:szCs w:val="20"/>
          <w:lang w:val="en-US"/>
        </w:rPr>
        <w:t>Worldwide meat consumption is projected to increase by over 6% in the next decade, driven by population growth and rising incomes</w:t>
      </w:r>
      <w:r w:rsidR="004A75B5">
        <w:rPr>
          <w:rFonts w:ascii="Times New Roman" w:eastAsia="SimSun" w:hAnsi="Times New Roman" w:cs="Times New Roman"/>
          <w:sz w:val="20"/>
          <w:szCs w:val="20"/>
          <w:lang w:val="en-US"/>
        </w:rPr>
        <w:t xml:space="preserve"> [1]</w:t>
      </w:r>
      <w:r w:rsidRPr="002C3FD5">
        <w:rPr>
          <w:rFonts w:ascii="Times New Roman" w:eastAsia="SimSun" w:hAnsi="Times New Roman" w:cs="Times New Roman"/>
          <w:sz w:val="20"/>
          <w:szCs w:val="20"/>
          <w:lang w:val="en-US"/>
        </w:rPr>
        <w:t>. Cultivated meat offers a sustainable alternative protein source, but the industry is challenged by high production costs—cell culture media alone accounts for at least 50%</w:t>
      </w:r>
      <w:r w:rsidR="007E2C24">
        <w:rPr>
          <w:rFonts w:ascii="Times New Roman" w:eastAsia="SimSun" w:hAnsi="Times New Roman" w:cs="Times New Roman"/>
          <w:sz w:val="20"/>
          <w:szCs w:val="20"/>
          <w:lang w:val="en-US"/>
        </w:rPr>
        <w:t xml:space="preserve"> </w:t>
      </w:r>
      <w:r w:rsidR="00446508">
        <w:rPr>
          <w:rFonts w:ascii="Times New Roman" w:eastAsia="SimSun" w:hAnsi="Times New Roman" w:cs="Times New Roman"/>
          <w:sz w:val="20"/>
          <w:szCs w:val="20"/>
          <w:lang w:val="en-US"/>
        </w:rPr>
        <w:t>[2]</w:t>
      </w:r>
      <w:r w:rsidRPr="002C3FD5">
        <w:rPr>
          <w:rFonts w:ascii="Times New Roman" w:eastAsia="SimSun" w:hAnsi="Times New Roman" w:cs="Times New Roman"/>
          <w:sz w:val="20"/>
          <w:szCs w:val="20"/>
          <w:lang w:val="en-US"/>
        </w:rPr>
        <w:t>. These costs largely stem from the use of expensive growth factors and recombinant proteins in serum-free formulations. Addressing this challenge is critical for making cultivated meat economically viable</w:t>
      </w:r>
    </w:p>
    <w:p w14:paraId="22E1D78E" w14:textId="444AAEFA" w:rsidR="002C3FD5" w:rsidRPr="002C3FD5" w:rsidRDefault="002C3FD5" w:rsidP="00541EC1">
      <w:pPr>
        <w:jc w:val="both"/>
        <w:rPr>
          <w:rFonts w:ascii="Times New Roman" w:eastAsia="SimSun" w:hAnsi="Times New Roman" w:cs="Times New Roman"/>
          <w:sz w:val="20"/>
          <w:szCs w:val="20"/>
          <w:lang w:val="en-US"/>
        </w:rPr>
      </w:pPr>
      <w:r w:rsidRPr="002C3FD5">
        <w:rPr>
          <w:rFonts w:ascii="Times New Roman" w:eastAsia="SimSun" w:hAnsi="Times New Roman" w:cs="Times New Roman"/>
          <w:sz w:val="20"/>
          <w:szCs w:val="20"/>
          <w:lang w:val="en-US"/>
        </w:rPr>
        <w:t xml:space="preserve">To reduce media costs, we propose recycling proteins from conditioned cell culture media, </w:t>
      </w:r>
      <w:r w:rsidR="00EA1A88">
        <w:rPr>
          <w:rFonts w:ascii="Times New Roman" w:eastAsia="SimSun" w:hAnsi="Times New Roman" w:cs="Times New Roman"/>
          <w:sz w:val="20"/>
          <w:szCs w:val="20"/>
          <w:lang w:val="en-US"/>
        </w:rPr>
        <w:t>such as</w:t>
      </w:r>
      <w:r w:rsidRPr="002C3FD5">
        <w:rPr>
          <w:rFonts w:ascii="Times New Roman" w:eastAsia="SimSun" w:hAnsi="Times New Roman" w:cs="Times New Roman"/>
          <w:sz w:val="20"/>
          <w:szCs w:val="20"/>
          <w:lang w:val="en-US"/>
        </w:rPr>
        <w:t xml:space="preserve"> supplemented growth factors, recombinant proteins, and cell-secreted autocrine factors. By reusing these components from spent media, our approach can lower the cost of achieving high biomass production by up to 88%, depending on bioreactor scale and type. Beyond cost savings, this strategy also enhances environmental sustainability by minimizing resource waste. </w:t>
      </w:r>
    </w:p>
    <w:p w14:paraId="0AC18976" w14:textId="77777777" w:rsidR="002C3FD5" w:rsidRPr="002C3FD5" w:rsidRDefault="002C3FD5" w:rsidP="00541EC1">
      <w:pPr>
        <w:jc w:val="both"/>
        <w:rPr>
          <w:rFonts w:ascii="Times New Roman" w:eastAsia="SimSun" w:hAnsi="Times New Roman" w:cs="Times New Roman"/>
          <w:sz w:val="20"/>
          <w:szCs w:val="20"/>
          <w:lang w:val="en-US"/>
        </w:rPr>
      </w:pPr>
      <w:r w:rsidRPr="002C3FD5">
        <w:rPr>
          <w:rFonts w:ascii="Times New Roman" w:eastAsia="SimSun" w:hAnsi="Times New Roman" w:cs="Times New Roman"/>
          <w:sz w:val="20"/>
          <w:szCs w:val="20"/>
          <w:lang w:val="en-US"/>
        </w:rPr>
        <w:t>We employed a protein-recycling system to recover, and reuse supplemented recombinant proteins in suspension culture. To demonstrate the viability of a protein-recycling system, we used an in-house serum-free and growth factor-free media formulation that contains a recombinant protein for a commercial fish cell line. Functional assays confirmed that recycled proteins retained bioactivity and effectively supported cell proliferation, with proteins recovered from conditioned media during the transition from logarithmic to stationary growth phases exhibiting the highest activity.</w:t>
      </w:r>
    </w:p>
    <w:p w14:paraId="02C64CC6" w14:textId="77777777" w:rsidR="002C3FD5" w:rsidRPr="002C3FD5" w:rsidRDefault="002C3FD5" w:rsidP="00541EC1">
      <w:pPr>
        <w:jc w:val="both"/>
        <w:rPr>
          <w:rFonts w:ascii="Times New Roman" w:eastAsia="SimSun" w:hAnsi="Times New Roman" w:cs="Times New Roman"/>
          <w:sz w:val="20"/>
          <w:szCs w:val="20"/>
          <w:lang w:val="en-US"/>
        </w:rPr>
      </w:pPr>
      <w:r w:rsidRPr="002C3FD5">
        <w:rPr>
          <w:rFonts w:ascii="Times New Roman" w:eastAsia="SimSun" w:hAnsi="Times New Roman" w:cs="Times New Roman"/>
          <w:sz w:val="20"/>
          <w:szCs w:val="20"/>
          <w:lang w:val="en-US"/>
        </w:rPr>
        <w:t>Recycled supplemented recombinant proteins retain bioactivity and effectively support cell proliferation, leading to significant reductions in media costs. This approach mitigates a major economic constraint and improves the sustainability and scalability of cultivated meat production.</w:t>
      </w:r>
    </w:p>
    <w:p w14:paraId="0AE07FD0" w14:textId="77777777" w:rsidR="002A0A1C" w:rsidRPr="00C67487" w:rsidRDefault="002A0A1C" w:rsidP="00665C88">
      <w:pPr>
        <w:pStyle w:val="Els-keywords"/>
        <w:spacing w:after="120" w:line="240" w:lineRule="auto"/>
        <w:rPr>
          <w:b/>
          <w:sz w:val="20"/>
        </w:rPr>
      </w:pPr>
      <w:r w:rsidRPr="00C67487">
        <w:rPr>
          <w:b/>
          <w:sz w:val="20"/>
        </w:rPr>
        <w:t>References</w:t>
      </w:r>
    </w:p>
    <w:p w14:paraId="6911FF96" w14:textId="7B31E8A6" w:rsidR="00665C88" w:rsidRPr="00665C88" w:rsidRDefault="002A0A1C" w:rsidP="00665C88">
      <w:pPr>
        <w:pStyle w:val="Els-keywords"/>
        <w:spacing w:after="120" w:line="240" w:lineRule="auto"/>
        <w:rPr>
          <w:sz w:val="20"/>
        </w:rPr>
      </w:pPr>
      <w:r w:rsidRPr="00C67487">
        <w:rPr>
          <w:sz w:val="20"/>
        </w:rPr>
        <w:t xml:space="preserve">[1] </w:t>
      </w:r>
      <w:r w:rsidR="006E7FFA" w:rsidRPr="006E7FFA">
        <w:rPr>
          <w:sz w:val="20"/>
        </w:rPr>
        <w:t>OECD/FAO OECD-FAO Agricultural Outlook 2025-2034, OECD Publishing</w:t>
      </w:r>
      <w:r w:rsidR="00D868A8">
        <w:rPr>
          <w:sz w:val="20"/>
        </w:rPr>
        <w:t xml:space="preserve"> </w:t>
      </w:r>
      <w:r w:rsidR="00D868A8" w:rsidRPr="006E7FFA">
        <w:rPr>
          <w:sz w:val="20"/>
        </w:rPr>
        <w:t>(2025)</w:t>
      </w:r>
      <w:r w:rsidR="00D868A8">
        <w:rPr>
          <w:sz w:val="20"/>
        </w:rPr>
        <w:t xml:space="preserve">. </w:t>
      </w:r>
    </w:p>
    <w:p w14:paraId="7BC67066" w14:textId="71328DF4" w:rsidR="003B0ABD" w:rsidRPr="002537DA" w:rsidRDefault="002A0A1C" w:rsidP="0078067E">
      <w:pPr>
        <w:pStyle w:val="Els-keywords"/>
        <w:spacing w:after="120" w:line="240" w:lineRule="auto"/>
        <w:rPr>
          <w:sz w:val="20"/>
        </w:rPr>
      </w:pPr>
      <w:r w:rsidRPr="00C67487">
        <w:rPr>
          <w:sz w:val="20"/>
        </w:rPr>
        <w:t xml:space="preserve">[2] </w:t>
      </w:r>
      <w:r w:rsidR="0078067E" w:rsidRPr="0078067E">
        <w:rPr>
          <w:sz w:val="20"/>
        </w:rPr>
        <w:t xml:space="preserve"> </w:t>
      </w:r>
      <w:r w:rsidR="00CE24B8" w:rsidRPr="00CE24B8">
        <w:rPr>
          <w:sz w:val="20"/>
        </w:rPr>
        <w:t>Humbird, D. Scale‐up economics for cultured meat. Biotechnol Bioeng 118, 3239–3250 (2021).</w:t>
      </w:r>
    </w:p>
    <w:sectPr w:rsidR="003B0ABD" w:rsidRPr="002537DA" w:rsidSect="00431340">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3D1E92" w14:textId="77777777" w:rsidR="00EE75DF" w:rsidRDefault="00EE75DF" w:rsidP="00431340">
      <w:pPr>
        <w:spacing w:after="0" w:line="240" w:lineRule="auto"/>
      </w:pPr>
      <w:r>
        <w:separator/>
      </w:r>
    </w:p>
  </w:endnote>
  <w:endnote w:type="continuationSeparator" w:id="0">
    <w:p w14:paraId="1E9BE8A3" w14:textId="77777777" w:rsidR="00EE75DF" w:rsidRDefault="00EE75DF" w:rsidP="00431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D3463" w14:textId="77777777" w:rsidR="00827794" w:rsidRDefault="008277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5D731" w14:textId="77777777" w:rsidR="00827794" w:rsidRDefault="008277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BEA82" w14:textId="77777777" w:rsidR="00827794" w:rsidRDefault="008277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0BFA8C" w14:textId="77777777" w:rsidR="00EE75DF" w:rsidRDefault="00EE75DF" w:rsidP="00431340">
      <w:pPr>
        <w:spacing w:after="0" w:line="240" w:lineRule="auto"/>
      </w:pPr>
      <w:r>
        <w:separator/>
      </w:r>
    </w:p>
  </w:footnote>
  <w:footnote w:type="continuationSeparator" w:id="0">
    <w:p w14:paraId="116CEC7F" w14:textId="77777777" w:rsidR="00EE75DF" w:rsidRDefault="00EE75DF" w:rsidP="004313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2432D" w14:textId="77777777" w:rsidR="00827794" w:rsidRDefault="008277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2355A" w14:textId="77777777" w:rsidR="00827794" w:rsidRDefault="008277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54CF2" w14:textId="77777777" w:rsidR="00827794" w:rsidRDefault="008277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num w:numId="1" w16cid:durableId="2121340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E2NzS2NLM0tjA1sjBR0lEKTi0uzszPAykwrAUAgXZY+ywAAAA="/>
  </w:docVars>
  <w:rsids>
    <w:rsidRoot w:val="00431340"/>
    <w:rsid w:val="001C51B3"/>
    <w:rsid w:val="00234209"/>
    <w:rsid w:val="002537DA"/>
    <w:rsid w:val="002A0A1C"/>
    <w:rsid w:val="002A2B3C"/>
    <w:rsid w:val="002C3FD5"/>
    <w:rsid w:val="00372579"/>
    <w:rsid w:val="003B0ABD"/>
    <w:rsid w:val="00431340"/>
    <w:rsid w:val="00446508"/>
    <w:rsid w:val="004A75B5"/>
    <w:rsid w:val="004B7E87"/>
    <w:rsid w:val="004C7508"/>
    <w:rsid w:val="004D1125"/>
    <w:rsid w:val="004F4A94"/>
    <w:rsid w:val="00504A63"/>
    <w:rsid w:val="00541EC1"/>
    <w:rsid w:val="0059506C"/>
    <w:rsid w:val="005B77D8"/>
    <w:rsid w:val="00646E7D"/>
    <w:rsid w:val="00654033"/>
    <w:rsid w:val="00665C88"/>
    <w:rsid w:val="00673656"/>
    <w:rsid w:val="006D3652"/>
    <w:rsid w:val="006E7FFA"/>
    <w:rsid w:val="0070599D"/>
    <w:rsid w:val="007660EB"/>
    <w:rsid w:val="007679DD"/>
    <w:rsid w:val="00772B06"/>
    <w:rsid w:val="007752C7"/>
    <w:rsid w:val="0078067E"/>
    <w:rsid w:val="00781D43"/>
    <w:rsid w:val="007B3947"/>
    <w:rsid w:val="007E2C24"/>
    <w:rsid w:val="00827794"/>
    <w:rsid w:val="00973486"/>
    <w:rsid w:val="009C71BA"/>
    <w:rsid w:val="00A607EB"/>
    <w:rsid w:val="00BE265A"/>
    <w:rsid w:val="00BF77A7"/>
    <w:rsid w:val="00C1424C"/>
    <w:rsid w:val="00C17F75"/>
    <w:rsid w:val="00C4616B"/>
    <w:rsid w:val="00C67487"/>
    <w:rsid w:val="00CC179B"/>
    <w:rsid w:val="00CE24B8"/>
    <w:rsid w:val="00CF56D9"/>
    <w:rsid w:val="00D10E69"/>
    <w:rsid w:val="00D753D4"/>
    <w:rsid w:val="00D868A8"/>
    <w:rsid w:val="00DD4FF9"/>
    <w:rsid w:val="00EA1A88"/>
    <w:rsid w:val="00EE75DF"/>
    <w:rsid w:val="00F55548"/>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8A8A0"/>
  <w14:defaultImageDpi w14:val="330"/>
  <w15:chartTrackingRefBased/>
  <w15:docId w15:val="{93FFE5C1-BAE5-4AF8-9349-7A14C761A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s-Abstract-head">
    <w:name w:val="Els-Abstract-head"/>
    <w:next w:val="Normal"/>
    <w:rsid w:val="00431340"/>
    <w:pPr>
      <w:keepNext/>
      <w:pBdr>
        <w:top w:val="single" w:sz="4" w:space="10" w:color="auto"/>
      </w:pBdr>
      <w:suppressAutoHyphens/>
      <w:spacing w:after="220" w:line="220" w:lineRule="exact"/>
    </w:pPr>
    <w:rPr>
      <w:rFonts w:ascii="Times New Roman" w:eastAsia="SimSun" w:hAnsi="Times New Roman" w:cs="Times New Roman"/>
      <w:b/>
      <w:sz w:val="18"/>
      <w:szCs w:val="20"/>
      <w:lang w:val="en-US"/>
    </w:rPr>
  </w:style>
  <w:style w:type="paragraph" w:customStyle="1" w:styleId="Els-Abstract-text">
    <w:name w:val="Els-Abstract-text"/>
    <w:next w:val="Normal"/>
    <w:rsid w:val="00431340"/>
    <w:pPr>
      <w:spacing w:after="0" w:line="220" w:lineRule="exact"/>
      <w:jc w:val="both"/>
    </w:pPr>
    <w:rPr>
      <w:rFonts w:ascii="Times New Roman" w:eastAsia="SimSun" w:hAnsi="Times New Roman" w:cs="Times New Roman"/>
      <w:sz w:val="18"/>
      <w:szCs w:val="20"/>
      <w:lang w:val="en-US"/>
    </w:rPr>
  </w:style>
  <w:style w:type="paragraph" w:customStyle="1" w:styleId="Els-Affiliation">
    <w:name w:val="Els-Affiliation"/>
    <w:next w:val="Els-Abstract-head"/>
    <w:rsid w:val="00431340"/>
    <w:pPr>
      <w:suppressAutoHyphens/>
      <w:spacing w:after="0" w:line="200" w:lineRule="exact"/>
      <w:jc w:val="center"/>
    </w:pPr>
    <w:rPr>
      <w:rFonts w:ascii="Times New Roman" w:eastAsia="SimSun" w:hAnsi="Times New Roman" w:cs="Times New Roman"/>
      <w:i/>
      <w:noProof/>
      <w:sz w:val="16"/>
      <w:szCs w:val="20"/>
      <w:lang w:val="en-US"/>
    </w:rPr>
  </w:style>
  <w:style w:type="paragraph" w:customStyle="1" w:styleId="Els-Author">
    <w:name w:val="Els-Author"/>
    <w:next w:val="Normal"/>
    <w:rsid w:val="00431340"/>
    <w:pPr>
      <w:keepNext/>
      <w:suppressAutoHyphens/>
      <w:spacing w:line="300" w:lineRule="exact"/>
      <w:jc w:val="center"/>
    </w:pPr>
    <w:rPr>
      <w:rFonts w:ascii="Times New Roman" w:eastAsia="SimSun" w:hAnsi="Times New Roman" w:cs="Times New Roman"/>
      <w:noProof/>
      <w:sz w:val="26"/>
      <w:szCs w:val="20"/>
      <w:lang w:val="en-US"/>
    </w:rPr>
  </w:style>
  <w:style w:type="paragraph" w:customStyle="1" w:styleId="Els-footnote">
    <w:name w:val="Els-footnote"/>
    <w:rsid w:val="00431340"/>
    <w:pPr>
      <w:keepLines/>
      <w:widowControl w:val="0"/>
      <w:spacing w:after="0" w:line="200" w:lineRule="exact"/>
      <w:ind w:firstLine="245"/>
      <w:jc w:val="both"/>
    </w:pPr>
    <w:rPr>
      <w:rFonts w:ascii="Times New Roman" w:eastAsia="SimSun" w:hAnsi="Times New Roman" w:cs="Times New Roman"/>
      <w:sz w:val="16"/>
      <w:szCs w:val="20"/>
      <w:lang w:val="en-US"/>
    </w:rPr>
  </w:style>
  <w:style w:type="paragraph" w:customStyle="1" w:styleId="Els-Title">
    <w:name w:val="Els-Title"/>
    <w:next w:val="Els-Author"/>
    <w:autoRedefine/>
    <w:rsid w:val="00C67487"/>
    <w:pPr>
      <w:suppressAutoHyphens/>
      <w:spacing w:after="240" w:line="400" w:lineRule="exact"/>
      <w:jc w:val="center"/>
    </w:pPr>
    <w:rPr>
      <w:rFonts w:ascii="Times New Roman" w:eastAsia="SimSun" w:hAnsi="Times New Roman" w:cs="Times New Roman"/>
      <w:sz w:val="32"/>
      <w:szCs w:val="32"/>
      <w:lang w:val="en-US"/>
    </w:rPr>
  </w:style>
  <w:style w:type="paragraph" w:customStyle="1" w:styleId="DocHead">
    <w:name w:val="DocHead"/>
    <w:rsid w:val="00431340"/>
    <w:pPr>
      <w:spacing w:before="240" w:after="240" w:line="240" w:lineRule="auto"/>
      <w:jc w:val="center"/>
    </w:pPr>
    <w:rPr>
      <w:rFonts w:ascii="Times New Roman" w:eastAsia="SimSun" w:hAnsi="Times New Roman" w:cs="Times New Roman"/>
      <w:sz w:val="24"/>
      <w:szCs w:val="20"/>
      <w:lang w:val="en-US"/>
    </w:rPr>
  </w:style>
  <w:style w:type="paragraph" w:customStyle="1" w:styleId="Els-1storder-head">
    <w:name w:val="Els-1storder-head"/>
    <w:next w:val="Normal"/>
    <w:rsid w:val="00431340"/>
    <w:pPr>
      <w:keepNext/>
      <w:numPr>
        <w:numId w:val="1"/>
      </w:numPr>
      <w:suppressAutoHyphens/>
      <w:spacing w:before="240" w:after="240" w:line="240" w:lineRule="exact"/>
    </w:pPr>
    <w:rPr>
      <w:rFonts w:ascii="Times New Roman" w:eastAsia="SimSun" w:hAnsi="Times New Roman" w:cs="Times New Roman"/>
      <w:b/>
      <w:sz w:val="20"/>
      <w:szCs w:val="20"/>
      <w:lang w:val="en-US"/>
    </w:rPr>
  </w:style>
  <w:style w:type="paragraph" w:customStyle="1" w:styleId="Els-2ndorder-head">
    <w:name w:val="Els-2ndorder-head"/>
    <w:next w:val="Normal"/>
    <w:rsid w:val="00431340"/>
    <w:pPr>
      <w:keepNext/>
      <w:numPr>
        <w:ilvl w:val="1"/>
        <w:numId w:val="1"/>
      </w:numPr>
      <w:suppressAutoHyphens/>
      <w:spacing w:before="240" w:after="240" w:line="240" w:lineRule="exact"/>
    </w:pPr>
    <w:rPr>
      <w:rFonts w:ascii="Times New Roman" w:eastAsia="SimSun" w:hAnsi="Times New Roman" w:cs="Times New Roman"/>
      <w:i/>
      <w:sz w:val="20"/>
      <w:szCs w:val="20"/>
      <w:lang w:val="en-US"/>
    </w:rPr>
  </w:style>
  <w:style w:type="paragraph" w:customStyle="1" w:styleId="Els-3rdorder-head">
    <w:name w:val="Els-3rdorder-head"/>
    <w:next w:val="Normal"/>
    <w:rsid w:val="00431340"/>
    <w:pPr>
      <w:keepNext/>
      <w:numPr>
        <w:ilvl w:val="2"/>
        <w:numId w:val="1"/>
      </w:numPr>
      <w:suppressAutoHyphens/>
      <w:spacing w:before="240" w:after="0" w:line="240" w:lineRule="exact"/>
    </w:pPr>
    <w:rPr>
      <w:rFonts w:ascii="Times New Roman" w:eastAsia="SimSun" w:hAnsi="Times New Roman" w:cs="Times New Roman"/>
      <w:i/>
      <w:sz w:val="20"/>
      <w:szCs w:val="20"/>
      <w:lang w:val="en-US"/>
    </w:rPr>
  </w:style>
  <w:style w:type="paragraph" w:customStyle="1" w:styleId="Els-4thorder-head">
    <w:name w:val="Els-4thorder-head"/>
    <w:next w:val="Normal"/>
    <w:rsid w:val="00431340"/>
    <w:pPr>
      <w:keepNext/>
      <w:numPr>
        <w:ilvl w:val="3"/>
        <w:numId w:val="1"/>
      </w:numPr>
      <w:suppressAutoHyphens/>
      <w:spacing w:before="240" w:after="0" w:line="240" w:lineRule="exact"/>
    </w:pPr>
    <w:rPr>
      <w:rFonts w:ascii="Times New Roman" w:eastAsia="SimSun" w:hAnsi="Times New Roman" w:cs="Times New Roman"/>
      <w:i/>
      <w:sz w:val="20"/>
      <w:szCs w:val="20"/>
      <w:lang w:val="en-US"/>
    </w:rPr>
  </w:style>
  <w:style w:type="paragraph" w:customStyle="1" w:styleId="Els-keywords">
    <w:name w:val="Els-keywords"/>
    <w:next w:val="Normal"/>
    <w:rsid w:val="00431340"/>
    <w:pPr>
      <w:pBdr>
        <w:bottom w:val="single" w:sz="4" w:space="10" w:color="auto"/>
      </w:pBdr>
      <w:spacing w:after="200" w:line="200" w:lineRule="exact"/>
    </w:pPr>
    <w:rPr>
      <w:rFonts w:ascii="Times New Roman" w:eastAsia="SimSun" w:hAnsi="Times New Roman" w:cs="Times New Roman"/>
      <w:noProof/>
      <w:sz w:val="16"/>
      <w:szCs w:val="20"/>
      <w:lang w:val="en-US"/>
    </w:rPr>
  </w:style>
  <w:style w:type="paragraph" w:styleId="Header">
    <w:name w:val="header"/>
    <w:basedOn w:val="Normal"/>
    <w:link w:val="HeaderChar"/>
    <w:uiPriority w:val="99"/>
    <w:unhideWhenUsed/>
    <w:rsid w:val="00D10E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0E69"/>
  </w:style>
  <w:style w:type="paragraph" w:styleId="Footer">
    <w:name w:val="footer"/>
    <w:basedOn w:val="Normal"/>
    <w:link w:val="FooterChar"/>
    <w:uiPriority w:val="99"/>
    <w:unhideWhenUsed/>
    <w:rsid w:val="00D10E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0E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803990">
      <w:bodyDiv w:val="1"/>
      <w:marLeft w:val="0"/>
      <w:marRight w:val="0"/>
      <w:marTop w:val="0"/>
      <w:marBottom w:val="0"/>
      <w:divBdr>
        <w:top w:val="none" w:sz="0" w:space="0" w:color="auto"/>
        <w:left w:val="none" w:sz="0" w:space="0" w:color="auto"/>
        <w:bottom w:val="none" w:sz="0" w:space="0" w:color="auto"/>
        <w:right w:val="none" w:sz="0" w:space="0" w:color="auto"/>
      </w:divBdr>
    </w:div>
    <w:div w:id="152602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11AA24E98C69743A7BF717E9530DB95" ma:contentTypeVersion="9" ma:contentTypeDescription="Create a new document." ma:contentTypeScope="" ma:versionID="4616b87239332432b97eb07286909149">
  <xsd:schema xmlns:xsd="http://www.w3.org/2001/XMLSchema" xmlns:xs="http://www.w3.org/2001/XMLSchema" xmlns:p="http://schemas.microsoft.com/office/2006/metadata/properties" xmlns:ns3="d27d05e4-7e54-4bca-b3a9-641ceb3a267a" targetNamespace="http://schemas.microsoft.com/office/2006/metadata/properties" ma:root="true" ma:fieldsID="72fef82b6cec19807c450b2670b20daf" ns3:_="">
    <xsd:import namespace="d27d05e4-7e54-4bca-b3a9-641ceb3a267a"/>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7d05e4-7e54-4bca-b3a9-641ceb3a267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d27d05e4-7e54-4bca-b3a9-641ceb3a267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36EFCDA-EE0B-4F8D-B7B2-B495F7F5CC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7d05e4-7e54-4bca-b3a9-641ceb3a26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A82A5F-72B7-4901-A265-423F78BF8809}">
  <ds:schemaRefs>
    <ds:schemaRef ds:uri="http://schemas.openxmlformats.org/officeDocument/2006/bibliography"/>
  </ds:schemaRefs>
</ds:datastoreItem>
</file>

<file path=customXml/itemProps3.xml><?xml version="1.0" encoding="utf-8"?>
<ds:datastoreItem xmlns:ds="http://schemas.openxmlformats.org/officeDocument/2006/customXml" ds:itemID="{CA939410-E0F5-492F-9F5C-B435CDF4F96A}">
  <ds:schemaRefs>
    <ds:schemaRef ds:uri="http://schemas.microsoft.com/office/2006/metadata/properties"/>
    <ds:schemaRef ds:uri="http://schemas.microsoft.com/office/infopath/2007/PartnerControls"/>
    <ds:schemaRef ds:uri="d27d05e4-7e54-4bca-b3a9-641ceb3a267a"/>
  </ds:schemaRefs>
</ds:datastoreItem>
</file>

<file path=customXml/itemProps4.xml><?xml version="1.0" encoding="utf-8"?>
<ds:datastoreItem xmlns:ds="http://schemas.openxmlformats.org/officeDocument/2006/customXml" ds:itemID="{726F0403-E370-494D-B765-20D2FD7589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227</TotalTime>
  <Pages>1</Pages>
  <Words>358</Words>
  <Characters>2047</Characters>
  <Application>Microsoft Office Word</Application>
  <DocSecurity>0</DocSecurity>
  <Lines>17</Lines>
  <Paragraphs>4</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NTNU</Company>
  <LinksUpToDate>false</LinksUpToDate>
  <CharactersWithSpaces>2401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Karlsaune</dc:creator>
  <cp:keywords/>
  <dc:description/>
  <cp:lastModifiedBy>Quek Jun Ping</cp:lastModifiedBy>
  <cp:revision>18</cp:revision>
  <dcterms:created xsi:type="dcterms:W3CDTF">2026-02-04T06:37:00Z</dcterms:created>
  <dcterms:modified xsi:type="dcterms:W3CDTF">2026-04-23T09:14:00Z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0x010100A11AA24E98C69743A7BF717E9530DB95</vt:lpwstr>
  </property>
</Properties>
</file>