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649C4955" w14:textId="77777777" w:rsidR="005C7403" w:rsidRDefault="005C7403" w:rsidP="00673656">
      <w:pPr>
        <w:pStyle w:val="Els-Author"/>
        <w:ind w:right="2"/>
        <w:rPr>
          <w:noProof w:val="0"/>
          <w:sz w:val="32"/>
          <w:szCs w:val="32"/>
        </w:rPr>
      </w:pPr>
      <w:r w:rsidRPr="005C7403">
        <w:rPr>
          <w:noProof w:val="0"/>
          <w:sz w:val="32"/>
          <w:szCs w:val="32"/>
        </w:rPr>
        <w:t>Formation of Porous Chickpea Protein Gels Using Directional Freezing: Exploring the Governing Principles from Structure-Function Perspectives</w:t>
      </w:r>
    </w:p>
    <w:p w14:paraId="1448243A" w14:textId="77777777" w:rsidR="00673656" w:rsidRDefault="005C7403" w:rsidP="00990B54">
      <w:pPr>
        <w:pStyle w:val="Els-Author"/>
        <w:spacing w:line="240" w:lineRule="auto"/>
        <w:ind w:right="2"/>
        <w:rPr>
          <w:sz w:val="24"/>
          <w:szCs w:val="24"/>
          <w:lang w:val="nb-NO"/>
        </w:rPr>
      </w:pPr>
      <w:r w:rsidRPr="005C7403">
        <w:rPr>
          <w:sz w:val="24"/>
          <w:szCs w:val="24"/>
          <w:lang w:val="nb-NO"/>
        </w:rPr>
        <w:t xml:space="preserve">Afsaneh Taheri </w:t>
      </w:r>
      <w:r w:rsidRPr="005C7403">
        <w:rPr>
          <w:sz w:val="24"/>
          <w:szCs w:val="24"/>
          <w:vertAlign w:val="superscript"/>
          <w:lang w:val="nb-NO"/>
        </w:rPr>
        <w:t>a</w:t>
      </w:r>
      <w:r w:rsidRPr="005C7403">
        <w:rPr>
          <w:sz w:val="24"/>
          <w:szCs w:val="24"/>
          <w:lang w:val="nb-NO"/>
        </w:rPr>
        <w:t xml:space="preserve">, and Juan Du </w:t>
      </w:r>
      <w:r w:rsidRPr="005C7403">
        <w:rPr>
          <w:sz w:val="24"/>
          <w:szCs w:val="24"/>
          <w:vertAlign w:val="superscript"/>
          <w:lang w:val="nb-NO"/>
        </w:rPr>
        <w:t>a,b,c,d</w:t>
      </w:r>
      <w:r w:rsidRPr="005C7403">
        <w:rPr>
          <w:sz w:val="24"/>
          <w:szCs w:val="24"/>
          <w:lang w:val="nb-NO"/>
        </w:rPr>
        <w:t>*</w:t>
      </w:r>
    </w:p>
    <w:p w14:paraId="1ECB6F42" w14:textId="77777777" w:rsidR="00861BE8" w:rsidRPr="00861BE8" w:rsidRDefault="00861BE8" w:rsidP="00861BE8">
      <w:pPr>
        <w:spacing w:after="115" w:line="360" w:lineRule="auto"/>
        <w:ind w:firstLine="1"/>
        <w:jc w:val="center"/>
        <w:rPr>
          <w:rFonts w:ascii="Times New Roman" w:eastAsia="DengXian" w:hAnsi="Times New Roman" w:cs="Times New Roman"/>
          <w:i/>
          <w:iCs/>
          <w:kern w:val="2"/>
          <w:sz w:val="16"/>
          <w:szCs w:val="16"/>
          <w:vertAlign w:val="superscript"/>
          <w:lang w:val="en-US"/>
          <w14:ligatures w14:val="standardContextual"/>
        </w:rPr>
      </w:pPr>
      <w:bookmarkStart w:id="0" w:name="OLE_LINK1"/>
      <w:proofErr w:type="spellStart"/>
      <w:r w:rsidRPr="00861BE8">
        <w:rPr>
          <w:rFonts w:ascii="Times New Roman" w:eastAsia="DengXian" w:hAnsi="Times New Roman" w:cs="Times New Roman"/>
          <w:i/>
          <w:iCs/>
          <w:kern w:val="2"/>
          <w:sz w:val="16"/>
          <w:szCs w:val="16"/>
          <w:vertAlign w:val="superscript"/>
          <w:lang w:val="en-US"/>
          <w14:ligatures w14:val="standardContextual"/>
        </w:rPr>
        <w:t>a</w:t>
      </w:r>
      <w:r w:rsidRPr="00861BE8">
        <w:rPr>
          <w:rFonts w:ascii="Times New Roman" w:eastAsia="DengXian" w:hAnsi="Times New Roman" w:cs="Times New Roman"/>
          <w:i/>
          <w:iCs/>
          <w:kern w:val="2"/>
          <w:sz w:val="16"/>
          <w:szCs w:val="16"/>
          <w:lang w:val="en-US"/>
          <w14:ligatures w14:val="standardContextual"/>
        </w:rPr>
        <w:t>Food</w:t>
      </w:r>
      <w:proofErr w:type="spellEnd"/>
      <w:r w:rsidRPr="00861BE8">
        <w:rPr>
          <w:rFonts w:ascii="Times New Roman" w:eastAsia="DengXian" w:hAnsi="Times New Roman" w:cs="Times New Roman"/>
          <w:i/>
          <w:iCs/>
          <w:kern w:val="2"/>
          <w:sz w:val="16"/>
          <w:szCs w:val="16"/>
          <w:lang w:val="en-US"/>
          <w14:ligatures w14:val="standardContextual"/>
        </w:rPr>
        <w:t>, Chemical and Biotechnology Cluster, Singapore Institute of Technology, 1 Punggol Coast Road, Singapore, 828608</w:t>
      </w:r>
    </w:p>
    <w:p w14:paraId="7D77EF05" w14:textId="77777777" w:rsidR="00861BE8" w:rsidRPr="00861BE8" w:rsidRDefault="00861BE8" w:rsidP="00861BE8">
      <w:pPr>
        <w:spacing w:after="115" w:line="360" w:lineRule="auto"/>
        <w:ind w:firstLine="1"/>
        <w:jc w:val="center"/>
        <w:rPr>
          <w:rFonts w:ascii="Times New Roman" w:eastAsia="DengXian" w:hAnsi="Times New Roman" w:cs="Times New Roman"/>
          <w:i/>
          <w:iCs/>
          <w:kern w:val="2"/>
          <w:sz w:val="16"/>
          <w:szCs w:val="16"/>
          <w:lang w:val="en-US"/>
          <w14:ligatures w14:val="standardContextual"/>
        </w:rPr>
      </w:pPr>
      <w:proofErr w:type="spellStart"/>
      <w:r w:rsidRPr="00861BE8">
        <w:rPr>
          <w:rFonts w:ascii="Times New Roman" w:eastAsia="DengXian" w:hAnsi="Times New Roman" w:cs="Times New Roman"/>
          <w:i/>
          <w:iCs/>
          <w:kern w:val="2"/>
          <w:sz w:val="16"/>
          <w:szCs w:val="16"/>
          <w:vertAlign w:val="superscript"/>
          <w:lang w:val="en-US"/>
          <w14:ligatures w14:val="standardContextual"/>
        </w:rPr>
        <w:t>b</w:t>
      </w:r>
      <w:r w:rsidRPr="00861BE8">
        <w:rPr>
          <w:rFonts w:ascii="Times New Roman" w:eastAsia="DengXian" w:hAnsi="Times New Roman" w:cs="Times New Roman"/>
          <w:i/>
          <w:iCs/>
          <w:kern w:val="2"/>
          <w:sz w:val="16"/>
          <w:szCs w:val="16"/>
          <w:lang w:val="en-US"/>
          <w14:ligatures w14:val="standardContextual"/>
        </w:rPr>
        <w:t>Department</w:t>
      </w:r>
      <w:proofErr w:type="spellEnd"/>
      <w:r w:rsidRPr="00861BE8">
        <w:rPr>
          <w:rFonts w:ascii="Times New Roman" w:eastAsia="DengXian" w:hAnsi="Times New Roman" w:cs="Times New Roman"/>
          <w:i/>
          <w:iCs/>
          <w:kern w:val="2"/>
          <w:sz w:val="16"/>
          <w:szCs w:val="16"/>
          <w:lang w:val="en-US"/>
          <w14:ligatures w14:val="standardContextual"/>
        </w:rPr>
        <w:t xml:space="preserve"> of Food Science, Purdue University, 745 Agriculture Mall Dr, West Lafayette,</w:t>
      </w:r>
    </w:p>
    <w:p w14:paraId="7D198DEC" w14:textId="77777777" w:rsidR="00861BE8" w:rsidRPr="00861BE8" w:rsidRDefault="00861BE8" w:rsidP="00861BE8">
      <w:pPr>
        <w:spacing w:after="115" w:line="360" w:lineRule="auto"/>
        <w:ind w:firstLine="1"/>
        <w:jc w:val="center"/>
        <w:rPr>
          <w:rFonts w:ascii="Times New Roman" w:eastAsia="DengXian" w:hAnsi="Times New Roman" w:cs="Times New Roman"/>
          <w:i/>
          <w:iCs/>
          <w:kern w:val="2"/>
          <w:sz w:val="16"/>
          <w:szCs w:val="16"/>
          <w:lang w:val="en-US"/>
          <w14:ligatures w14:val="standardContextual"/>
        </w:rPr>
      </w:pPr>
      <w:r w:rsidRPr="00861BE8">
        <w:rPr>
          <w:rFonts w:ascii="Times New Roman" w:eastAsia="DengXian" w:hAnsi="Times New Roman" w:cs="Times New Roman"/>
          <w:i/>
          <w:iCs/>
          <w:kern w:val="2"/>
          <w:sz w:val="16"/>
          <w:szCs w:val="16"/>
          <w:lang w:val="en-US"/>
          <w14:ligatures w14:val="standardContextual"/>
        </w:rPr>
        <w:t xml:space="preserve"> IN, 47907, USA</w:t>
      </w:r>
    </w:p>
    <w:p w14:paraId="5866815B" w14:textId="77777777" w:rsidR="00861BE8" w:rsidRPr="00861BE8" w:rsidRDefault="00861BE8" w:rsidP="00861BE8">
      <w:pPr>
        <w:spacing w:after="115" w:line="360" w:lineRule="auto"/>
        <w:ind w:firstLine="1"/>
        <w:jc w:val="center"/>
        <w:rPr>
          <w:rFonts w:ascii="Times New Roman" w:eastAsia="DengXian" w:hAnsi="Times New Roman" w:cs="Times New Roman"/>
          <w:i/>
          <w:iCs/>
          <w:kern w:val="2"/>
          <w:sz w:val="16"/>
          <w:szCs w:val="16"/>
          <w:lang w:val="en-US"/>
          <w14:ligatures w14:val="standardContextual"/>
        </w:rPr>
      </w:pPr>
      <w:proofErr w:type="spellStart"/>
      <w:r w:rsidRPr="00861BE8">
        <w:rPr>
          <w:rFonts w:ascii="Times New Roman" w:eastAsia="DengXian" w:hAnsi="Times New Roman" w:cs="Times New Roman"/>
          <w:i/>
          <w:iCs/>
          <w:kern w:val="2"/>
          <w:sz w:val="16"/>
          <w:szCs w:val="16"/>
          <w:vertAlign w:val="superscript"/>
          <w:lang w:val="en-US"/>
          <w14:ligatures w14:val="standardContextual"/>
        </w:rPr>
        <w:t>c</w:t>
      </w:r>
      <w:r w:rsidRPr="00861BE8">
        <w:rPr>
          <w:rFonts w:ascii="Times New Roman" w:eastAsia="DengXian" w:hAnsi="Times New Roman" w:cs="Times New Roman"/>
          <w:i/>
          <w:iCs/>
          <w:kern w:val="2"/>
          <w:sz w:val="16"/>
          <w:szCs w:val="16"/>
          <w:lang w:val="en-US"/>
          <w14:ligatures w14:val="standardContextual"/>
        </w:rPr>
        <w:t>Bezos</w:t>
      </w:r>
      <w:proofErr w:type="spellEnd"/>
      <w:r w:rsidRPr="00861BE8">
        <w:rPr>
          <w:rFonts w:ascii="Times New Roman" w:eastAsia="DengXian" w:hAnsi="Times New Roman" w:cs="Times New Roman"/>
          <w:i/>
          <w:iCs/>
          <w:kern w:val="2"/>
          <w:sz w:val="16"/>
          <w:szCs w:val="16"/>
          <w:lang w:val="en-US"/>
          <w14:ligatures w14:val="standardContextual"/>
        </w:rPr>
        <w:t xml:space="preserve"> Center for Sustainable Protein, National University of Singapore, 2 Science Drive 2, 117542, Singapore </w:t>
      </w:r>
    </w:p>
    <w:p w14:paraId="6F7D6C2D" w14:textId="77777777" w:rsidR="00861BE8" w:rsidRPr="00861BE8" w:rsidRDefault="00861BE8" w:rsidP="00861BE8">
      <w:pPr>
        <w:spacing w:after="115" w:line="360" w:lineRule="auto"/>
        <w:ind w:firstLine="1"/>
        <w:jc w:val="center"/>
        <w:rPr>
          <w:rFonts w:ascii="Times New Roman" w:eastAsia="DengXian" w:hAnsi="Times New Roman" w:cs="Times New Roman"/>
          <w:i/>
          <w:iCs/>
          <w:kern w:val="2"/>
          <w:sz w:val="16"/>
          <w:szCs w:val="16"/>
          <w:lang w:val="en-US"/>
          <w14:ligatures w14:val="standardContextual"/>
        </w:rPr>
      </w:pPr>
      <w:proofErr w:type="spellStart"/>
      <w:r w:rsidRPr="00861BE8">
        <w:rPr>
          <w:rFonts w:ascii="Times New Roman" w:eastAsia="DengXian" w:hAnsi="Times New Roman" w:cs="Times New Roman"/>
          <w:i/>
          <w:iCs/>
          <w:kern w:val="2"/>
          <w:sz w:val="16"/>
          <w:szCs w:val="16"/>
          <w:vertAlign w:val="superscript"/>
          <w:lang w:val="en-US"/>
          <w14:ligatures w14:val="standardContextual"/>
        </w:rPr>
        <w:t>d</w:t>
      </w:r>
      <w:r w:rsidRPr="00861BE8">
        <w:rPr>
          <w:rFonts w:ascii="Times New Roman" w:eastAsia="DengXian" w:hAnsi="Times New Roman" w:cs="Times New Roman"/>
          <w:i/>
          <w:iCs/>
          <w:kern w:val="2"/>
          <w:sz w:val="16"/>
          <w:szCs w:val="16"/>
          <w:lang w:val="en-US"/>
          <w14:ligatures w14:val="standardContextual"/>
        </w:rPr>
        <w:t>Sengkang</w:t>
      </w:r>
      <w:proofErr w:type="spellEnd"/>
      <w:r w:rsidRPr="00861BE8">
        <w:rPr>
          <w:rFonts w:ascii="Times New Roman" w:eastAsia="DengXian" w:hAnsi="Times New Roman" w:cs="Times New Roman"/>
          <w:i/>
          <w:iCs/>
          <w:kern w:val="2"/>
          <w:sz w:val="16"/>
          <w:szCs w:val="16"/>
          <w:lang w:val="en-US"/>
          <w14:ligatures w14:val="standardContextual"/>
        </w:rPr>
        <w:t xml:space="preserve"> General Hospital, Singapore Health Services, 110 Sengkang East Way, Singapore,</w:t>
      </w:r>
    </w:p>
    <w:p w14:paraId="39ABFEAC" w14:textId="77777777" w:rsidR="00861BE8" w:rsidRPr="00861BE8" w:rsidRDefault="00861BE8" w:rsidP="00861BE8">
      <w:pPr>
        <w:spacing w:after="115" w:line="360" w:lineRule="auto"/>
        <w:ind w:firstLine="1"/>
        <w:jc w:val="center"/>
        <w:rPr>
          <w:rFonts w:ascii="Times New Roman" w:eastAsia="DengXian" w:hAnsi="Times New Roman" w:cs="Times New Roman"/>
          <w:i/>
          <w:iCs/>
          <w:kern w:val="2"/>
          <w:sz w:val="16"/>
          <w:szCs w:val="16"/>
          <w:lang w:val="en-US"/>
          <w14:ligatures w14:val="standardContextual"/>
        </w:rPr>
      </w:pPr>
      <w:r w:rsidRPr="00861BE8">
        <w:rPr>
          <w:rFonts w:ascii="Times New Roman" w:eastAsia="DengXian" w:hAnsi="Times New Roman" w:cs="Times New Roman"/>
          <w:i/>
          <w:iCs/>
          <w:kern w:val="2"/>
          <w:sz w:val="16"/>
          <w:szCs w:val="16"/>
          <w:lang w:val="en-US"/>
          <w14:ligatures w14:val="standardContextual"/>
        </w:rPr>
        <w:t xml:space="preserve"> 544886, Singapore</w:t>
      </w:r>
    </w:p>
    <w:bookmarkEnd w:id="0"/>
    <w:p w14:paraId="6FF617DE" w14:textId="77777777" w:rsidR="005C7403" w:rsidRPr="005C7403" w:rsidRDefault="005C7403" w:rsidP="005C7403">
      <w:pPr>
        <w:pStyle w:val="Els-Abstract-head"/>
        <w:pBdr>
          <w:top w:val="single" w:sz="4" w:space="0" w:color="auto"/>
        </w:pBdr>
        <w:rPr>
          <w:lang w:val="nb-NO"/>
        </w:rPr>
      </w:pPr>
    </w:p>
    <w:p w14:paraId="7715227C" w14:textId="77777777" w:rsidR="00431340" w:rsidRPr="00BF77A7" w:rsidRDefault="00431340" w:rsidP="005C7403">
      <w:pPr>
        <w:pStyle w:val="Els-Abstract-head"/>
        <w:pBdr>
          <w:top w:val="single" w:sz="4" w:space="0" w:color="auto"/>
        </w:pBdr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7687299F" w14:textId="6C5BCD29" w:rsidR="007679DD" w:rsidRPr="0078067E" w:rsidRDefault="005C7403" w:rsidP="005C7403">
      <w:pPr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5C7403">
        <w:rPr>
          <w:rFonts w:ascii="Times New Roman" w:eastAsia="SimSun" w:hAnsi="Times New Roman" w:cs="Times New Roman"/>
          <w:sz w:val="20"/>
          <w:szCs w:val="20"/>
          <w:lang w:val="en-US"/>
        </w:rPr>
        <w:t>This study investigated the effects of freezing conditions (directional and non-directional), freezing temperatures (moderate and low), freeze–thaw treatment, and hydrocolloid type (</w:t>
      </w:r>
      <w:proofErr w:type="spellStart"/>
      <w:r w:rsidRPr="005C7403">
        <w:rPr>
          <w:rFonts w:ascii="Times New Roman" w:eastAsia="SimSun" w:hAnsi="Times New Roman" w:cs="Times New Roman"/>
          <w:sz w:val="20"/>
          <w:szCs w:val="20"/>
          <w:lang w:val="en-US"/>
        </w:rPr>
        <w:t>gellan</w:t>
      </w:r>
      <w:proofErr w:type="spellEnd"/>
      <w:r w:rsidRPr="005C7403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gum and κ-carrageenan) on the structural and textural properties of porous gel formed using chickpea proteins. Texture profile analysis revealed that </w:t>
      </w:r>
      <w:proofErr w:type="spellStart"/>
      <w:r w:rsidRPr="005C7403">
        <w:rPr>
          <w:rFonts w:ascii="Times New Roman" w:eastAsia="SimSun" w:hAnsi="Times New Roman" w:cs="Times New Roman"/>
          <w:sz w:val="20"/>
          <w:szCs w:val="20"/>
          <w:lang w:val="en-US"/>
        </w:rPr>
        <w:t>gellan</w:t>
      </w:r>
      <w:proofErr w:type="spellEnd"/>
      <w:r w:rsidRPr="005C7403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gum–chickpea gels exhibited significantly higher hardness (207–339 g) compared to κ-carrageenan-chickpea gels (118–273 g), indicating the formation of stronger gel networks. Directional freezing at moderate temperature increased gel anisotropy (0.86-1.14), suggesting the development of aligned structures. Furthermore, </w:t>
      </w:r>
      <w:proofErr w:type="spellStart"/>
      <w:r w:rsidRPr="005C7403">
        <w:rPr>
          <w:rFonts w:ascii="Times New Roman" w:eastAsia="SimSun" w:hAnsi="Times New Roman" w:cs="Times New Roman"/>
          <w:sz w:val="20"/>
          <w:szCs w:val="20"/>
          <w:lang w:val="en-US"/>
        </w:rPr>
        <w:t>gellan</w:t>
      </w:r>
      <w:proofErr w:type="spellEnd"/>
      <w:r w:rsidRPr="005C7403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gum gels exhibited better freeze–thaw stability, with lower syneresis (0.28–2.5%) than κ-carrageenan gels (1–13%). Synchrotron-based FTIR </w:t>
      </w:r>
      <w:proofErr w:type="spellStart"/>
      <w:r w:rsidRPr="005C7403">
        <w:rPr>
          <w:rFonts w:ascii="Times New Roman" w:eastAsia="SimSun" w:hAnsi="Times New Roman" w:cs="Times New Roman"/>
          <w:sz w:val="20"/>
          <w:szCs w:val="20"/>
          <w:lang w:val="en-US"/>
        </w:rPr>
        <w:t>microspectroscopic</w:t>
      </w:r>
      <w:proofErr w:type="spellEnd"/>
      <w:r w:rsidRPr="005C7403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images showed that freeze–thaw treatment increased α-helix content, while directional freezing enhanced β-sheet formation at moderate temperature, particularly during the second freeze–thaw cycle in κ-carrageenan–chickpea gels, indicating protein network restructuring. The characteristic polysaccharide (~967 cm⁻¹) and protein (~1670 cm⁻¹) images revealed that κ-carrageenan–chickpea gels displayed more heterogeneous spatial distributions, reflecting greater structural disruption. Overall, directional freezing at moderate temperature of </w:t>
      </w:r>
      <w:proofErr w:type="spellStart"/>
      <w:r w:rsidRPr="005C7403">
        <w:rPr>
          <w:rFonts w:ascii="Times New Roman" w:eastAsia="SimSun" w:hAnsi="Times New Roman" w:cs="Times New Roman"/>
          <w:sz w:val="20"/>
          <w:szCs w:val="20"/>
          <w:lang w:val="en-US"/>
        </w:rPr>
        <w:t>gellan</w:t>
      </w:r>
      <w:proofErr w:type="spellEnd"/>
      <w:r w:rsidRPr="005C7403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gum and chickpea protein formed a more anisotropic and stable gel, offering a promising strategy for making anisotropic food materials.</w:t>
      </w:r>
    </w:p>
    <w:sectPr w:rsidR="007679DD" w:rsidRPr="0078067E" w:rsidSect="004313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E2950" w14:textId="77777777" w:rsidR="00351778" w:rsidRDefault="00351778" w:rsidP="00431340">
      <w:pPr>
        <w:spacing w:after="0" w:line="240" w:lineRule="auto"/>
      </w:pPr>
      <w:r>
        <w:separator/>
      </w:r>
    </w:p>
  </w:endnote>
  <w:endnote w:type="continuationSeparator" w:id="0">
    <w:p w14:paraId="3879BF09" w14:textId="77777777" w:rsidR="00351778" w:rsidRDefault="00351778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ECC95" w14:textId="77777777" w:rsidR="00351778" w:rsidRDefault="00351778" w:rsidP="00431340">
      <w:pPr>
        <w:spacing w:after="0" w:line="240" w:lineRule="auto"/>
      </w:pPr>
      <w:r>
        <w:separator/>
      </w:r>
    </w:p>
  </w:footnote>
  <w:footnote w:type="continuationSeparator" w:id="0">
    <w:p w14:paraId="365BAC38" w14:textId="77777777" w:rsidR="00351778" w:rsidRDefault="00351778" w:rsidP="00431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1842D2"/>
    <w:rsid w:val="001C51B3"/>
    <w:rsid w:val="00234209"/>
    <w:rsid w:val="002537DA"/>
    <w:rsid w:val="002A0A1C"/>
    <w:rsid w:val="002A2B3C"/>
    <w:rsid w:val="00351778"/>
    <w:rsid w:val="00372579"/>
    <w:rsid w:val="003B0ABD"/>
    <w:rsid w:val="00431340"/>
    <w:rsid w:val="004B7E87"/>
    <w:rsid w:val="004C7508"/>
    <w:rsid w:val="004D1125"/>
    <w:rsid w:val="0059506C"/>
    <w:rsid w:val="005B77D8"/>
    <w:rsid w:val="005C7403"/>
    <w:rsid w:val="00646E7D"/>
    <w:rsid w:val="00654033"/>
    <w:rsid w:val="00665C88"/>
    <w:rsid w:val="00673656"/>
    <w:rsid w:val="006D3652"/>
    <w:rsid w:val="0070599D"/>
    <w:rsid w:val="007679DD"/>
    <w:rsid w:val="00772B06"/>
    <w:rsid w:val="007752C7"/>
    <w:rsid w:val="0078067E"/>
    <w:rsid w:val="00781D43"/>
    <w:rsid w:val="00827794"/>
    <w:rsid w:val="00861BE8"/>
    <w:rsid w:val="009349B1"/>
    <w:rsid w:val="00990B54"/>
    <w:rsid w:val="009C71BA"/>
    <w:rsid w:val="00BE265A"/>
    <w:rsid w:val="00BF77A7"/>
    <w:rsid w:val="00C17F75"/>
    <w:rsid w:val="00C4616B"/>
    <w:rsid w:val="00C67487"/>
    <w:rsid w:val="00CB6D4C"/>
    <w:rsid w:val="00CC179B"/>
    <w:rsid w:val="00D10E69"/>
    <w:rsid w:val="00D753D4"/>
    <w:rsid w:val="00DD4FF9"/>
    <w:rsid w:val="00F5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Props1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Taheritelgari Afsaneh</cp:lastModifiedBy>
  <cp:revision>2</cp:revision>
  <dcterms:created xsi:type="dcterms:W3CDTF">2026-04-27T01:48:00Z</dcterms:created>
  <dcterms:modified xsi:type="dcterms:W3CDTF">2026-04-27T01:48:00Z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  <property fmtid="{D5CDD505-2E9C-101B-9397-08002B2CF9AE}" pid="3" name="GrammarlyDocumentId">
    <vt:lpwstr>53e36b79-51eb-4888-b272-efbd4fc7c2c6</vt:lpwstr>
  </property>
  <property fmtid="{D5CDD505-2E9C-101B-9397-08002B2CF9AE}" pid="4" name="MSIP_Label_3ef8e180-8f22-4ead-b44a-2d560df875da_Enabled">
    <vt:lpwstr>true</vt:lpwstr>
  </property>
  <property fmtid="{D5CDD505-2E9C-101B-9397-08002B2CF9AE}" pid="5" name="MSIP_Label_3ef8e180-8f22-4ead-b44a-2d560df875da_SetDate">
    <vt:lpwstr>2026-04-27T01:32:48Z</vt:lpwstr>
  </property>
  <property fmtid="{D5CDD505-2E9C-101B-9397-08002B2CF9AE}" pid="6" name="MSIP_Label_3ef8e180-8f22-4ead-b44a-2d560df875da_Method">
    <vt:lpwstr>Privileged</vt:lpwstr>
  </property>
  <property fmtid="{D5CDD505-2E9C-101B-9397-08002B2CF9AE}" pid="7" name="MSIP_Label_3ef8e180-8f22-4ead-b44a-2d560df875da_Name">
    <vt:lpwstr>Public</vt:lpwstr>
  </property>
  <property fmtid="{D5CDD505-2E9C-101B-9397-08002B2CF9AE}" pid="8" name="MSIP_Label_3ef8e180-8f22-4ead-b44a-2d560df875da_SiteId">
    <vt:lpwstr>64991f7f-44d6-4d8c-9cd4-7862e8cb94c6</vt:lpwstr>
  </property>
  <property fmtid="{D5CDD505-2E9C-101B-9397-08002B2CF9AE}" pid="9" name="MSIP_Label_3ef8e180-8f22-4ead-b44a-2d560df875da_ActionId">
    <vt:lpwstr>17125ec4-e1e2-4798-84ad-217cf841f0ee</vt:lpwstr>
  </property>
  <property fmtid="{D5CDD505-2E9C-101B-9397-08002B2CF9AE}" pid="10" name="MSIP_Label_3ef8e180-8f22-4ead-b44a-2d560df875da_ContentBits">
    <vt:lpwstr>0</vt:lpwstr>
  </property>
  <property fmtid="{D5CDD505-2E9C-101B-9397-08002B2CF9AE}" pid="11" name="MSIP_Label_3ef8e180-8f22-4ead-b44a-2d560df875da_Tag">
    <vt:lpwstr>10, 0, 1, 1</vt:lpwstr>
  </property>
</Properties>
</file>