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56A75" w14:textId="28F84F97" w:rsidR="00431340" w:rsidRDefault="00D753D4" w:rsidP="00BF77A7">
      <w:pPr>
        <w:pStyle w:val="DocHead"/>
        <w:spacing w:before="0" w:after="0"/>
        <w:ind w:left="-119" w:right="-136" w:firstLine="119"/>
      </w:pPr>
      <w:r>
        <w:t>SIFF</w:t>
      </w:r>
      <w:r w:rsidR="00BF77A7">
        <w:t xml:space="preserve"> 2026</w:t>
      </w:r>
    </w:p>
    <w:p w14:paraId="2641CBEB" w14:textId="0714D6BB" w:rsidR="00431340" w:rsidRDefault="004D1125" w:rsidP="00BF77A7">
      <w:pPr>
        <w:pStyle w:val="DocHead"/>
        <w:spacing w:before="0" w:after="0"/>
        <w:ind w:left="-119" w:right="-136" w:firstLine="119"/>
      </w:pPr>
      <w:r>
        <w:t>Singapore International Food Forum 2026</w:t>
      </w:r>
      <w:r w:rsidR="00C17F75">
        <w:br/>
      </w:r>
    </w:p>
    <w:p w14:paraId="31BA8C85" w14:textId="77777777" w:rsidR="00BC0832" w:rsidRDefault="00BC0832" w:rsidP="00673656">
      <w:pPr>
        <w:pStyle w:val="Els-Author"/>
        <w:ind w:right="2"/>
        <w:rPr>
          <w:noProof w:val="0"/>
          <w:sz w:val="32"/>
          <w:szCs w:val="32"/>
        </w:rPr>
      </w:pPr>
      <w:r w:rsidRPr="00BC0832">
        <w:rPr>
          <w:noProof w:val="0"/>
          <w:sz w:val="32"/>
          <w:szCs w:val="32"/>
        </w:rPr>
        <w:t xml:space="preserve">Curcumin Cellular Delivery Based on Assembly of Clover Shaped Trityl Polyethylene Glycols with Ovalbumin </w:t>
      </w:r>
    </w:p>
    <w:p w14:paraId="5342D5C1" w14:textId="4D2813EB" w:rsidR="00673656" w:rsidRPr="00673656" w:rsidRDefault="00BC0832" w:rsidP="00431340">
      <w:pPr>
        <w:pStyle w:val="Els-Author"/>
        <w:ind w:right="2"/>
        <w:rPr>
          <w:sz w:val="28"/>
          <w:szCs w:val="28"/>
        </w:rPr>
        <w:sectPr w:rsidR="00673656" w:rsidRPr="00673656" w:rsidSect="00431340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footnotePr>
            <w:numFmt w:val="chicago"/>
          </w:footnotePr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BC0832">
        <w:rPr>
          <w:sz w:val="24"/>
          <w:szCs w:val="24"/>
          <w:lang w:val="nb-NO"/>
        </w:rPr>
        <w:t xml:space="preserve">Zhe Zheng </w:t>
      </w:r>
      <w:r w:rsidRPr="00BC0832">
        <w:rPr>
          <w:sz w:val="24"/>
          <w:szCs w:val="24"/>
          <w:vertAlign w:val="superscript"/>
          <w:lang w:val="nb-NO"/>
        </w:rPr>
        <w:t>a</w:t>
      </w:r>
      <w:r w:rsidRPr="00BC0832">
        <w:rPr>
          <w:sz w:val="24"/>
          <w:szCs w:val="24"/>
          <w:lang w:val="nb-NO"/>
        </w:rPr>
        <w:t xml:space="preserve">, Songbai Liu </w:t>
      </w:r>
      <w:r w:rsidRPr="00BC0832">
        <w:rPr>
          <w:sz w:val="24"/>
          <w:szCs w:val="24"/>
          <w:vertAlign w:val="superscript"/>
          <w:lang w:val="nb-NO"/>
        </w:rPr>
        <w:t>a*</w:t>
      </w:r>
    </w:p>
    <w:p w14:paraId="17685458" w14:textId="60C5F3D2" w:rsidR="00BC0832" w:rsidRDefault="004C7508" w:rsidP="00BC0832">
      <w:pPr>
        <w:pStyle w:val="Els-Affiliation"/>
        <w:rPr>
          <w:lang w:val="nb-NO"/>
        </w:rPr>
      </w:pPr>
      <w:r>
        <w:rPr>
          <w:vertAlign w:val="superscript"/>
          <w:lang w:val="nb-NO"/>
        </w:rPr>
        <w:t>a</w:t>
      </w:r>
      <w:r w:rsidRPr="00234209">
        <w:rPr>
          <w:lang w:val="nb-NO"/>
        </w:rPr>
        <w:t xml:space="preserve"> </w:t>
      </w:r>
      <w:r w:rsidR="00BC0832" w:rsidRPr="00BC0832">
        <w:rPr>
          <w:lang w:val="nb-NO"/>
        </w:rPr>
        <w:t>Department of Food Science and Nutrition, Zhejiang University, 866 Yuhangtang Road, Hangzhou 310058, China</w:t>
      </w:r>
    </w:p>
    <w:p w14:paraId="7715227C" w14:textId="77777777" w:rsidR="00431340" w:rsidRPr="00BF77A7" w:rsidRDefault="00431340" w:rsidP="00665C88">
      <w:pPr>
        <w:pStyle w:val="Els-Abstract-head"/>
        <w:spacing w:before="120" w:after="0" w:line="240" w:lineRule="auto"/>
        <w:rPr>
          <w:sz w:val="20"/>
        </w:rPr>
      </w:pPr>
      <w:r w:rsidRPr="00BF77A7">
        <w:rPr>
          <w:sz w:val="20"/>
        </w:rPr>
        <w:t>Abstract</w:t>
      </w:r>
    </w:p>
    <w:p w14:paraId="1544D1AC" w14:textId="463BE530" w:rsidR="004C7508" w:rsidRPr="0078067E" w:rsidRDefault="00BC0832" w:rsidP="00665C88">
      <w:pPr>
        <w:spacing w:before="120" w:after="0" w:line="240" w:lineRule="auto"/>
        <w:rPr>
          <w:rFonts w:ascii="Times New Roman" w:hAnsi="Times New Roman" w:cs="Times New Roman"/>
          <w:lang w:val="en-US"/>
        </w:rPr>
      </w:pPr>
      <w:r w:rsidRPr="00BC0832">
        <w:rPr>
          <w:rFonts w:ascii="Times New Roman" w:eastAsia="宋体" w:hAnsi="Times New Roman" w:cs="Times New Roman"/>
          <w:sz w:val="20"/>
          <w:szCs w:val="20"/>
          <w:lang w:val="en-US"/>
        </w:rPr>
        <w:t>Novel curcumin (Cur) cellular delivery system based on assembly of clover shaped trityl polyethylene glycol (</w:t>
      </w:r>
      <w:proofErr w:type="spellStart"/>
      <w:r w:rsidRPr="00BC0832">
        <w:rPr>
          <w:rFonts w:ascii="Times New Roman" w:eastAsia="宋体" w:hAnsi="Times New Roman" w:cs="Times New Roman"/>
          <w:sz w:val="20"/>
          <w:szCs w:val="20"/>
          <w:lang w:val="en-US"/>
        </w:rPr>
        <w:t>TrPEG</w:t>
      </w:r>
      <w:proofErr w:type="spellEnd"/>
      <w:r w:rsidRPr="00BC0832">
        <w:rPr>
          <w:rFonts w:ascii="Times New Roman" w:eastAsia="宋体" w:hAnsi="Times New Roman" w:cs="Times New Roman"/>
          <w:sz w:val="20"/>
          <w:szCs w:val="20"/>
          <w:lang w:val="en-US"/>
        </w:rPr>
        <w:t xml:space="preserve">) with heat denatured ovalbumin (OVA) through hydrophobic interactions was developed in this study. </w:t>
      </w:r>
      <w:proofErr w:type="spellStart"/>
      <w:r w:rsidRPr="00BC0832">
        <w:rPr>
          <w:rFonts w:ascii="Times New Roman" w:eastAsia="宋体" w:hAnsi="Times New Roman" w:cs="Times New Roman"/>
          <w:sz w:val="20"/>
          <w:szCs w:val="20"/>
          <w:lang w:val="en-US"/>
        </w:rPr>
        <w:t>TrPEGs</w:t>
      </w:r>
      <w:proofErr w:type="spellEnd"/>
      <w:r w:rsidRPr="00BC0832">
        <w:rPr>
          <w:rFonts w:ascii="Times New Roman" w:eastAsia="宋体" w:hAnsi="Times New Roman" w:cs="Times New Roman"/>
          <w:sz w:val="20"/>
          <w:szCs w:val="20"/>
          <w:lang w:val="en-US"/>
        </w:rPr>
        <w:t xml:space="preserve"> of different degree polymerization (n=3, 6, 9) were prepared by the coupling of trityl chloride and PEGs under the optimized condition, and the structures were verified by NMR and MS measurements. The excellent amphiphilic and biocompatible TrPEG-9 demonstrated marvelous selective binding capability with the denatured OVA and stabilization of the assembled particles through the clover shaped head. Introduction of TrPEG-9 with OVA significantly enhanced encapsulation efficiency (83%) of Cur and afforded uniform compact nanoparticles (63 nm). Evaluation by </w:t>
      </w:r>
      <w:r w:rsidRPr="00EA7DFF">
        <w:rPr>
          <w:rFonts w:ascii="Times New Roman" w:eastAsia="宋体" w:hAnsi="Times New Roman" w:cs="Times New Roman"/>
          <w:i/>
          <w:iCs/>
          <w:sz w:val="20"/>
          <w:szCs w:val="20"/>
          <w:lang w:val="en-US"/>
        </w:rPr>
        <w:t>Saccharomyces cerevisiae</w:t>
      </w:r>
      <w:r w:rsidRPr="00BC0832">
        <w:rPr>
          <w:rFonts w:ascii="Times New Roman" w:eastAsia="宋体" w:hAnsi="Times New Roman" w:cs="Times New Roman"/>
          <w:sz w:val="20"/>
          <w:szCs w:val="20"/>
          <w:lang w:val="en-US"/>
        </w:rPr>
        <w:t xml:space="preserve"> model revealed effectively promoted Cur cellular delivery and significantly reactive oxygen species (ROS) reduction capacity of EG-OVA-Cur, and </w:t>
      </w:r>
      <w:proofErr w:type="spellStart"/>
      <w:r w:rsidRPr="00BC0832">
        <w:rPr>
          <w:rFonts w:ascii="Times New Roman" w:eastAsia="宋体" w:hAnsi="Times New Roman" w:cs="Times New Roman"/>
          <w:sz w:val="20"/>
          <w:szCs w:val="20"/>
          <w:lang w:val="en-US"/>
        </w:rPr>
        <w:t>clathrin</w:t>
      </w:r>
      <w:proofErr w:type="spellEnd"/>
      <w:r w:rsidRPr="00BC0832">
        <w:rPr>
          <w:rFonts w:ascii="Times New Roman" w:eastAsia="宋体" w:hAnsi="Times New Roman" w:cs="Times New Roman"/>
          <w:sz w:val="20"/>
          <w:szCs w:val="20"/>
          <w:lang w:val="en-US"/>
        </w:rPr>
        <w:t xml:space="preserve">-mediated endocytosis and </w:t>
      </w:r>
      <w:proofErr w:type="spellStart"/>
      <w:r w:rsidRPr="00BC0832">
        <w:rPr>
          <w:rFonts w:ascii="Times New Roman" w:eastAsia="宋体" w:hAnsi="Times New Roman" w:cs="Times New Roman"/>
          <w:sz w:val="20"/>
          <w:szCs w:val="20"/>
          <w:lang w:val="en-US"/>
        </w:rPr>
        <w:t>macropinocytosis</w:t>
      </w:r>
      <w:proofErr w:type="spellEnd"/>
      <w:r w:rsidRPr="00BC0832">
        <w:rPr>
          <w:rFonts w:ascii="Times New Roman" w:eastAsia="宋体" w:hAnsi="Times New Roman" w:cs="Times New Roman"/>
          <w:sz w:val="20"/>
          <w:szCs w:val="20"/>
          <w:lang w:val="en-US"/>
        </w:rPr>
        <w:t xml:space="preserve"> cellular uptake followed by intracellular vacuolar trafficking. This assembled system has great potential for cellular delivery of nutraceutical and biomedical </w:t>
      </w:r>
      <w:proofErr w:type="spellStart"/>
      <w:r w:rsidRPr="00BC0832">
        <w:rPr>
          <w:rFonts w:ascii="Times New Roman" w:eastAsia="宋体" w:hAnsi="Times New Roman" w:cs="Times New Roman"/>
          <w:sz w:val="20"/>
          <w:szCs w:val="20"/>
          <w:lang w:val="en-US"/>
        </w:rPr>
        <w:t>bioactives</w:t>
      </w:r>
      <w:proofErr w:type="spellEnd"/>
      <w:r w:rsidRPr="00BC0832">
        <w:rPr>
          <w:rFonts w:ascii="Times New Roman" w:eastAsia="宋体" w:hAnsi="Times New Roman" w:cs="Times New Roman"/>
          <w:sz w:val="20"/>
          <w:szCs w:val="20"/>
          <w:lang w:val="en-US"/>
        </w:rPr>
        <w:t>.</w:t>
      </w:r>
    </w:p>
    <w:p w14:paraId="7687299F" w14:textId="46165FB6" w:rsidR="007679DD" w:rsidRPr="0078067E" w:rsidRDefault="00570E45" w:rsidP="00570E45">
      <w:pPr>
        <w:jc w:val="center"/>
        <w:rPr>
          <w:rFonts w:ascii="Times New Roman" w:hAnsi="Times New Roman" w:cs="Times New Roman"/>
          <w:sz w:val="20"/>
          <w:szCs w:val="20"/>
          <w:lang w:val="en-US" w:eastAsia="zh-CN"/>
        </w:rPr>
      </w:pPr>
      <w:r>
        <w:rPr>
          <w:noProof/>
        </w:rPr>
        <w:drawing>
          <wp:inline distT="0" distB="0" distL="0" distR="0" wp14:anchorId="33F655F5" wp14:editId="45A9C5ED">
            <wp:extent cx="3072130" cy="1857375"/>
            <wp:effectExtent l="0" t="0" r="0" b="9525"/>
            <wp:docPr id="98009052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13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E07FD0" w14:textId="77777777" w:rsidR="002A0A1C" w:rsidRPr="00C67487" w:rsidRDefault="002A0A1C" w:rsidP="00665C88">
      <w:pPr>
        <w:pStyle w:val="Els-keywords"/>
        <w:spacing w:after="120" w:line="240" w:lineRule="auto"/>
        <w:rPr>
          <w:b/>
          <w:sz w:val="20"/>
        </w:rPr>
      </w:pPr>
      <w:r w:rsidRPr="00C67487">
        <w:rPr>
          <w:b/>
          <w:sz w:val="20"/>
        </w:rPr>
        <w:t>References</w:t>
      </w:r>
    </w:p>
    <w:p w14:paraId="6911FF96" w14:textId="0BD0C07B" w:rsidR="00665C88" w:rsidRPr="00665C88" w:rsidRDefault="002A0A1C" w:rsidP="00665C88">
      <w:pPr>
        <w:pStyle w:val="Els-keywords"/>
        <w:spacing w:after="120" w:line="240" w:lineRule="auto"/>
        <w:rPr>
          <w:sz w:val="20"/>
        </w:rPr>
      </w:pPr>
      <w:r w:rsidRPr="00C67487">
        <w:rPr>
          <w:sz w:val="20"/>
        </w:rPr>
        <w:t xml:space="preserve">[1] </w:t>
      </w:r>
      <w:r w:rsidR="00EA7DFF" w:rsidRPr="00EA7DFF">
        <w:rPr>
          <w:sz w:val="20"/>
        </w:rPr>
        <w:t>Wang, P. F., &amp; Liu, S. B. (2020). Development of a gemini interfacial antioxidant for oil in water emulsion with gallic acid and dodecyl gemini chains. Journal of agricultural and food chemistry, 68(37), 9953-9960</w:t>
      </w:r>
      <w:r w:rsidR="00665C88">
        <w:rPr>
          <w:sz w:val="20"/>
        </w:rPr>
        <w:t>.</w:t>
      </w:r>
    </w:p>
    <w:p w14:paraId="7BC67066" w14:textId="03FB09CB" w:rsidR="003B0ABD" w:rsidRPr="002537DA" w:rsidRDefault="002A0A1C" w:rsidP="0078067E">
      <w:pPr>
        <w:pStyle w:val="Els-keywords"/>
        <w:spacing w:after="120" w:line="240" w:lineRule="auto"/>
        <w:rPr>
          <w:sz w:val="20"/>
        </w:rPr>
      </w:pPr>
      <w:r w:rsidRPr="00C67487">
        <w:rPr>
          <w:sz w:val="20"/>
        </w:rPr>
        <w:t xml:space="preserve">[2] </w:t>
      </w:r>
      <w:r w:rsidR="00EA7DFF" w:rsidRPr="00EA7DFF">
        <w:rPr>
          <w:sz w:val="20"/>
        </w:rPr>
        <w:t>Feng, J., Wu, S. S., Wang, H., &amp; Liu, S. B. (2017). Gliadin nanoparticles stabilized by a combination of thermally denatured ovalbumin with gemini dodecyl O-glucoside: The modulating effect of cosurfactant. Colloids and Surfaces a-Physicochemical and Engineering Aspects, 516, 94-105.</w:t>
      </w:r>
      <w:r w:rsidR="0078067E" w:rsidRPr="0078067E">
        <w:rPr>
          <w:sz w:val="20"/>
        </w:rPr>
        <w:t xml:space="preserve"> </w:t>
      </w:r>
    </w:p>
    <w:sectPr w:rsidR="003B0ABD" w:rsidRPr="002537DA" w:rsidSect="00431340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FF7246" w14:textId="77777777" w:rsidR="006F2736" w:rsidRDefault="006F2736" w:rsidP="00431340">
      <w:pPr>
        <w:spacing w:after="0" w:line="240" w:lineRule="auto"/>
      </w:pPr>
      <w:r>
        <w:separator/>
      </w:r>
    </w:p>
  </w:endnote>
  <w:endnote w:type="continuationSeparator" w:id="0">
    <w:p w14:paraId="01F323CF" w14:textId="77777777" w:rsidR="006F2736" w:rsidRDefault="006F2736" w:rsidP="00431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D3463" w14:textId="77777777" w:rsidR="00827794" w:rsidRDefault="0082779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5D731" w14:textId="77777777" w:rsidR="00827794" w:rsidRDefault="0082779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BEA82" w14:textId="77777777" w:rsidR="00827794" w:rsidRDefault="0082779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1CD482" w14:textId="77777777" w:rsidR="006F2736" w:rsidRDefault="006F2736" w:rsidP="00431340">
      <w:pPr>
        <w:spacing w:after="0" w:line="240" w:lineRule="auto"/>
      </w:pPr>
      <w:r>
        <w:separator/>
      </w:r>
    </w:p>
  </w:footnote>
  <w:footnote w:type="continuationSeparator" w:id="0">
    <w:p w14:paraId="111A7AD0" w14:textId="77777777" w:rsidR="006F2736" w:rsidRDefault="006F2736" w:rsidP="004313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2432D" w14:textId="77777777" w:rsidR="00827794" w:rsidRDefault="0082779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2355A" w14:textId="77777777" w:rsidR="00827794" w:rsidRDefault="00827794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54CF2" w14:textId="77777777" w:rsidR="00827794" w:rsidRDefault="0082779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205803"/>
    <w:multiLevelType w:val="multilevel"/>
    <w:tmpl w:val="1E2855A8"/>
    <w:lvl w:ilvl="0">
      <w:start w:val="1"/>
      <w:numFmt w:val="decimal"/>
      <w:pStyle w:val="Els-1storder-head"/>
      <w:suff w:val="space"/>
      <w:lvlText w:val="%1."/>
      <w:lvlJc w:val="left"/>
      <w:pPr>
        <w:ind w:left="0" w:firstLine="0"/>
      </w:pPr>
    </w:lvl>
    <w:lvl w:ilvl="1">
      <w:start w:val="1"/>
      <w:numFmt w:val="decimal"/>
      <w:pStyle w:val="Els-2ndorder-head"/>
      <w:suff w:val="space"/>
      <w:lvlText w:val="%1.%2."/>
      <w:lvlJc w:val="left"/>
      <w:pPr>
        <w:ind w:left="0" w:firstLine="0"/>
      </w:pPr>
    </w:lvl>
    <w:lvl w:ilvl="2">
      <w:start w:val="1"/>
      <w:numFmt w:val="decimal"/>
      <w:pStyle w:val="Els-3rdorder-head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pStyle w:val="Els-4thorder-head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</w:lvl>
    <w:lvl w:ilvl="8">
      <w:start w:val="1"/>
      <w:numFmt w:val="decimal"/>
      <w:suff w:val="space"/>
      <w:lvlText w:val="%1..%3.%4.%5.%6.%7.%8.%9."/>
      <w:lvlJc w:val="left"/>
      <w:pPr>
        <w:ind w:left="0" w:firstLine="0"/>
      </w:pPr>
    </w:lvl>
  </w:abstractNum>
  <w:num w:numId="1" w16cid:durableId="2121340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E2NzS2NLM0tjA1sjBR0lEKTi0uzszPAykwrAUAgXZY+ywAAAA="/>
  </w:docVars>
  <w:rsids>
    <w:rsidRoot w:val="00431340"/>
    <w:rsid w:val="00150F21"/>
    <w:rsid w:val="001C51B3"/>
    <w:rsid w:val="00234209"/>
    <w:rsid w:val="002537DA"/>
    <w:rsid w:val="002A0A1C"/>
    <w:rsid w:val="002A2B3C"/>
    <w:rsid w:val="00356E71"/>
    <w:rsid w:val="00372579"/>
    <w:rsid w:val="003B0ABD"/>
    <w:rsid w:val="00431340"/>
    <w:rsid w:val="004B7E87"/>
    <w:rsid w:val="004C7508"/>
    <w:rsid w:val="004D1125"/>
    <w:rsid w:val="00570E45"/>
    <w:rsid w:val="00583B1A"/>
    <w:rsid w:val="0059506C"/>
    <w:rsid w:val="005B77D8"/>
    <w:rsid w:val="00646E7D"/>
    <w:rsid w:val="00654033"/>
    <w:rsid w:val="00665C88"/>
    <w:rsid w:val="00673656"/>
    <w:rsid w:val="006D3652"/>
    <w:rsid w:val="006F2736"/>
    <w:rsid w:val="0070599D"/>
    <w:rsid w:val="0072528E"/>
    <w:rsid w:val="007679DD"/>
    <w:rsid w:val="00772B06"/>
    <w:rsid w:val="007752C7"/>
    <w:rsid w:val="0078067E"/>
    <w:rsid w:val="00781D43"/>
    <w:rsid w:val="0080532A"/>
    <w:rsid w:val="00827794"/>
    <w:rsid w:val="009C71BA"/>
    <w:rsid w:val="00BC0832"/>
    <w:rsid w:val="00BE265A"/>
    <w:rsid w:val="00BF77A7"/>
    <w:rsid w:val="00C071C3"/>
    <w:rsid w:val="00C17F75"/>
    <w:rsid w:val="00C4616B"/>
    <w:rsid w:val="00C67487"/>
    <w:rsid w:val="00CC179B"/>
    <w:rsid w:val="00D10E69"/>
    <w:rsid w:val="00D753D4"/>
    <w:rsid w:val="00DD4FF9"/>
    <w:rsid w:val="00EA7DFF"/>
    <w:rsid w:val="00F55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5D8A8A0"/>
  <w14:defaultImageDpi w14:val="330"/>
  <w15:chartTrackingRefBased/>
  <w15:docId w15:val="{93FFE5C1-BAE5-4AF8-9349-7A14C761A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ls-Abstract-head">
    <w:name w:val="Els-Abstract-head"/>
    <w:next w:val="a"/>
    <w:rsid w:val="00431340"/>
    <w:pPr>
      <w:keepNext/>
      <w:pBdr>
        <w:top w:val="single" w:sz="4" w:space="10" w:color="auto"/>
      </w:pBdr>
      <w:suppressAutoHyphens/>
      <w:spacing w:after="220" w:line="220" w:lineRule="exact"/>
    </w:pPr>
    <w:rPr>
      <w:rFonts w:ascii="Times New Roman" w:eastAsia="宋体" w:hAnsi="Times New Roman" w:cs="Times New Roman"/>
      <w:b/>
      <w:sz w:val="18"/>
      <w:szCs w:val="20"/>
      <w:lang w:val="en-US"/>
    </w:rPr>
  </w:style>
  <w:style w:type="paragraph" w:customStyle="1" w:styleId="Els-Abstract-text">
    <w:name w:val="Els-Abstract-text"/>
    <w:next w:val="a"/>
    <w:rsid w:val="00431340"/>
    <w:pPr>
      <w:spacing w:after="0" w:line="220" w:lineRule="exact"/>
      <w:jc w:val="both"/>
    </w:pPr>
    <w:rPr>
      <w:rFonts w:ascii="Times New Roman" w:eastAsia="宋体" w:hAnsi="Times New Roman" w:cs="Times New Roman"/>
      <w:sz w:val="18"/>
      <w:szCs w:val="20"/>
      <w:lang w:val="en-US"/>
    </w:rPr>
  </w:style>
  <w:style w:type="paragraph" w:customStyle="1" w:styleId="Els-Affiliation">
    <w:name w:val="Els-Affiliation"/>
    <w:next w:val="Els-Abstract-head"/>
    <w:rsid w:val="00431340"/>
    <w:pPr>
      <w:suppressAutoHyphens/>
      <w:spacing w:after="0" w:line="200" w:lineRule="exact"/>
      <w:jc w:val="center"/>
    </w:pPr>
    <w:rPr>
      <w:rFonts w:ascii="Times New Roman" w:eastAsia="宋体" w:hAnsi="Times New Roman" w:cs="Times New Roman"/>
      <w:i/>
      <w:noProof/>
      <w:sz w:val="16"/>
      <w:szCs w:val="20"/>
      <w:lang w:val="en-US"/>
    </w:rPr>
  </w:style>
  <w:style w:type="paragraph" w:customStyle="1" w:styleId="Els-Author">
    <w:name w:val="Els-Author"/>
    <w:next w:val="a"/>
    <w:rsid w:val="00431340"/>
    <w:pPr>
      <w:keepNext/>
      <w:suppressAutoHyphens/>
      <w:spacing w:line="300" w:lineRule="exact"/>
      <w:jc w:val="center"/>
    </w:pPr>
    <w:rPr>
      <w:rFonts w:ascii="Times New Roman" w:eastAsia="宋体" w:hAnsi="Times New Roman" w:cs="Times New Roman"/>
      <w:noProof/>
      <w:sz w:val="26"/>
      <w:szCs w:val="20"/>
      <w:lang w:val="en-US"/>
    </w:rPr>
  </w:style>
  <w:style w:type="paragraph" w:customStyle="1" w:styleId="Els-footnote">
    <w:name w:val="Els-footnote"/>
    <w:rsid w:val="00431340"/>
    <w:pPr>
      <w:keepLines/>
      <w:widowControl w:val="0"/>
      <w:spacing w:after="0" w:line="200" w:lineRule="exact"/>
      <w:ind w:firstLine="245"/>
      <w:jc w:val="both"/>
    </w:pPr>
    <w:rPr>
      <w:rFonts w:ascii="Times New Roman" w:eastAsia="宋体" w:hAnsi="Times New Roman" w:cs="Times New Roman"/>
      <w:sz w:val="16"/>
      <w:szCs w:val="20"/>
      <w:lang w:val="en-US"/>
    </w:rPr>
  </w:style>
  <w:style w:type="paragraph" w:customStyle="1" w:styleId="Els-Title">
    <w:name w:val="Els-Title"/>
    <w:next w:val="Els-Author"/>
    <w:autoRedefine/>
    <w:rsid w:val="00C67487"/>
    <w:pPr>
      <w:suppressAutoHyphens/>
      <w:spacing w:after="240" w:line="400" w:lineRule="exact"/>
      <w:jc w:val="center"/>
    </w:pPr>
    <w:rPr>
      <w:rFonts w:ascii="Times New Roman" w:eastAsia="宋体" w:hAnsi="Times New Roman" w:cs="Times New Roman"/>
      <w:sz w:val="32"/>
      <w:szCs w:val="32"/>
      <w:lang w:val="en-US"/>
    </w:rPr>
  </w:style>
  <w:style w:type="paragraph" w:customStyle="1" w:styleId="DocHead">
    <w:name w:val="DocHead"/>
    <w:rsid w:val="00431340"/>
    <w:pPr>
      <w:spacing w:before="240" w:after="240" w:line="240" w:lineRule="auto"/>
      <w:jc w:val="center"/>
    </w:pPr>
    <w:rPr>
      <w:rFonts w:ascii="Times New Roman" w:eastAsia="宋体" w:hAnsi="Times New Roman" w:cs="Times New Roman"/>
      <w:sz w:val="24"/>
      <w:szCs w:val="20"/>
      <w:lang w:val="en-US"/>
    </w:rPr>
  </w:style>
  <w:style w:type="paragraph" w:customStyle="1" w:styleId="Els-1storder-head">
    <w:name w:val="Els-1storder-head"/>
    <w:next w:val="a"/>
    <w:rsid w:val="00431340"/>
    <w:pPr>
      <w:keepNext/>
      <w:numPr>
        <w:numId w:val="1"/>
      </w:numPr>
      <w:suppressAutoHyphens/>
      <w:spacing w:before="240" w:after="240" w:line="240" w:lineRule="exact"/>
    </w:pPr>
    <w:rPr>
      <w:rFonts w:ascii="Times New Roman" w:eastAsia="宋体" w:hAnsi="Times New Roman" w:cs="Times New Roman"/>
      <w:b/>
      <w:sz w:val="20"/>
      <w:szCs w:val="20"/>
      <w:lang w:val="en-US"/>
    </w:rPr>
  </w:style>
  <w:style w:type="paragraph" w:customStyle="1" w:styleId="Els-2ndorder-head">
    <w:name w:val="Els-2ndorder-head"/>
    <w:next w:val="a"/>
    <w:rsid w:val="00431340"/>
    <w:pPr>
      <w:keepNext/>
      <w:numPr>
        <w:ilvl w:val="1"/>
        <w:numId w:val="1"/>
      </w:numPr>
      <w:suppressAutoHyphens/>
      <w:spacing w:before="240" w:after="240" w:line="240" w:lineRule="exact"/>
    </w:pPr>
    <w:rPr>
      <w:rFonts w:ascii="Times New Roman" w:eastAsia="宋体" w:hAnsi="Times New Roman" w:cs="Times New Roman"/>
      <w:i/>
      <w:sz w:val="20"/>
      <w:szCs w:val="20"/>
      <w:lang w:val="en-US"/>
    </w:rPr>
  </w:style>
  <w:style w:type="paragraph" w:customStyle="1" w:styleId="Els-3rdorder-head">
    <w:name w:val="Els-3rdorder-head"/>
    <w:next w:val="a"/>
    <w:rsid w:val="00431340"/>
    <w:pPr>
      <w:keepNext/>
      <w:numPr>
        <w:ilvl w:val="2"/>
        <w:numId w:val="1"/>
      </w:numPr>
      <w:suppressAutoHyphens/>
      <w:spacing w:before="240" w:after="0" w:line="240" w:lineRule="exact"/>
    </w:pPr>
    <w:rPr>
      <w:rFonts w:ascii="Times New Roman" w:eastAsia="宋体" w:hAnsi="Times New Roman" w:cs="Times New Roman"/>
      <w:i/>
      <w:sz w:val="20"/>
      <w:szCs w:val="20"/>
      <w:lang w:val="en-US"/>
    </w:rPr>
  </w:style>
  <w:style w:type="paragraph" w:customStyle="1" w:styleId="Els-4thorder-head">
    <w:name w:val="Els-4thorder-head"/>
    <w:next w:val="a"/>
    <w:rsid w:val="00431340"/>
    <w:pPr>
      <w:keepNext/>
      <w:numPr>
        <w:ilvl w:val="3"/>
        <w:numId w:val="1"/>
      </w:numPr>
      <w:suppressAutoHyphens/>
      <w:spacing w:before="240" w:after="0" w:line="240" w:lineRule="exact"/>
    </w:pPr>
    <w:rPr>
      <w:rFonts w:ascii="Times New Roman" w:eastAsia="宋体" w:hAnsi="Times New Roman" w:cs="Times New Roman"/>
      <w:i/>
      <w:sz w:val="20"/>
      <w:szCs w:val="20"/>
      <w:lang w:val="en-US"/>
    </w:rPr>
  </w:style>
  <w:style w:type="paragraph" w:customStyle="1" w:styleId="Els-keywords">
    <w:name w:val="Els-keywords"/>
    <w:next w:val="a"/>
    <w:rsid w:val="00431340"/>
    <w:pPr>
      <w:pBdr>
        <w:bottom w:val="single" w:sz="4" w:space="10" w:color="auto"/>
      </w:pBdr>
      <w:spacing w:after="200" w:line="200" w:lineRule="exact"/>
    </w:pPr>
    <w:rPr>
      <w:rFonts w:ascii="Times New Roman" w:eastAsia="宋体" w:hAnsi="Times New Roman" w:cs="Times New Roman"/>
      <w:noProof/>
      <w:sz w:val="16"/>
      <w:szCs w:val="20"/>
      <w:lang w:val="en-US"/>
    </w:rPr>
  </w:style>
  <w:style w:type="paragraph" w:styleId="a3">
    <w:name w:val="header"/>
    <w:basedOn w:val="a"/>
    <w:link w:val="a4"/>
    <w:uiPriority w:val="99"/>
    <w:unhideWhenUsed/>
    <w:rsid w:val="00D10E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页眉 字符"/>
    <w:basedOn w:val="a0"/>
    <w:link w:val="a3"/>
    <w:uiPriority w:val="99"/>
    <w:rsid w:val="00D10E69"/>
  </w:style>
  <w:style w:type="paragraph" w:styleId="a5">
    <w:name w:val="footer"/>
    <w:basedOn w:val="a"/>
    <w:link w:val="a6"/>
    <w:uiPriority w:val="99"/>
    <w:unhideWhenUsed/>
    <w:rsid w:val="00D10E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页脚 字符"/>
    <w:basedOn w:val="a0"/>
    <w:link w:val="a5"/>
    <w:uiPriority w:val="99"/>
    <w:rsid w:val="00D10E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38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27d05e4-7e54-4bca-b3a9-641ceb3a267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1AA24E98C69743A7BF717E9530DB95" ma:contentTypeVersion="9" ma:contentTypeDescription="Create a new document." ma:contentTypeScope="" ma:versionID="4616b87239332432b97eb07286909149">
  <xsd:schema xmlns:xsd="http://www.w3.org/2001/XMLSchema" xmlns:xs="http://www.w3.org/2001/XMLSchema" xmlns:p="http://schemas.microsoft.com/office/2006/metadata/properties" xmlns:ns3="d27d05e4-7e54-4bca-b3a9-641ceb3a267a" targetNamespace="http://schemas.microsoft.com/office/2006/metadata/properties" ma:root="true" ma:fieldsID="72fef82b6cec19807c450b2670b20daf" ns3:_="">
    <xsd:import namespace="d27d05e4-7e54-4bca-b3a9-641ceb3a267a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7d05e4-7e54-4bca-b3a9-641ceb3a267a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6F0403-E370-494D-B765-20D2FD7589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939410-E0F5-492F-9F5C-B435CDF4F96A}">
  <ds:schemaRefs>
    <ds:schemaRef ds:uri="http://schemas.microsoft.com/office/2006/metadata/properties"/>
    <ds:schemaRef ds:uri="http://schemas.microsoft.com/office/infopath/2007/PartnerControls"/>
    <ds:schemaRef ds:uri="d27d05e4-7e54-4bca-b3a9-641ceb3a267a"/>
  </ds:schemaRefs>
</ds:datastoreItem>
</file>

<file path=customXml/itemProps3.xml><?xml version="1.0" encoding="utf-8"?>
<ds:datastoreItem xmlns:ds="http://schemas.openxmlformats.org/officeDocument/2006/customXml" ds:itemID="{49A82A5F-72B7-4901-A265-423F78BF880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36EFCDA-EE0B-4F8D-B7B2-B495F7F5CC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7d05e4-7e54-4bca-b3a9-641ceb3a26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280</Words>
  <Characters>1719</Characters>
  <Application>Microsoft Office Word</Application>
  <DocSecurity>0</DocSecurity>
  <Lines>28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NTNU</Company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Karlsaune</dc:creator>
  <cp:keywords/>
  <dc:description/>
  <cp:lastModifiedBy>哲 郑</cp:lastModifiedBy>
  <cp:revision>6</cp:revision>
  <dcterms:created xsi:type="dcterms:W3CDTF">2026-04-24T07:23:00Z</dcterms:created>
  <dcterms:modified xsi:type="dcterms:W3CDTF">2026-04-27T03:01:00Z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0x010100A11AA24E98C69743A7BF717E9530DB95</vt:lpwstr>
  </property>
</Properties>
</file>