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56A75">
      <w:pPr>
        <w:pStyle w:val="12"/>
        <w:spacing w:before="0" w:after="0"/>
        <w:ind w:left="-119" w:right="-136" w:firstLine="119"/>
      </w:pPr>
      <w:r>
        <w:t>SIFF 2026</w:t>
      </w:r>
    </w:p>
    <w:p w14:paraId="2641CBEB">
      <w:pPr>
        <w:pStyle w:val="12"/>
        <w:spacing w:before="0" w:after="0"/>
        <w:ind w:left="-119" w:right="-136" w:firstLine="119"/>
      </w:pPr>
      <w:r>
        <w:t>Singapore International Food Forum 2026</w:t>
      </w:r>
      <w:r>
        <w:br w:type="textWrapping"/>
      </w:r>
    </w:p>
    <w:p w14:paraId="4538BFCD">
      <w:pPr>
        <w:pStyle w:val="11"/>
      </w:pPr>
      <w:bookmarkStart w:id="4" w:name="_GoBack"/>
      <w:r>
        <w:rPr>
          <w:rFonts w:hint="default" w:ascii="Times New Roman" w:hAnsi="Times New Roman" w:cs="Times New Roman"/>
        </w:rPr>
        <w:t>Citrus-Derived Exosome-Like Nanoparticles Attenuated Dextran Sulfate Sodium-Induced Intestinal Inflammation through TLR4/NF-κB pathway and Modulation of Gut Microbiota-Metabolites</w:t>
      </w:r>
      <w:bookmarkEnd w:id="4"/>
    </w:p>
    <w:p w14:paraId="1BFADAFA">
      <w:pPr>
        <w:pStyle w:val="9"/>
        <w:ind w:right="2"/>
      </w:pPr>
      <w:r>
        <w:rPr>
          <w:rFonts w:hint="eastAsia"/>
          <w:sz w:val="24"/>
          <w:szCs w:val="24"/>
          <w:lang w:val="nb-NO"/>
        </w:rPr>
        <w:t>Minmin Zhan</w:t>
      </w:r>
      <w:r>
        <w:rPr>
          <w:sz w:val="24"/>
          <w:szCs w:val="24"/>
          <w:vertAlign w:val="superscript"/>
          <w:lang w:val="nb-NO"/>
        </w:rPr>
        <w:t>a</w:t>
      </w:r>
      <w:r>
        <w:rPr>
          <w:sz w:val="24"/>
          <w:szCs w:val="24"/>
          <w:vertAlign w:val="superscript"/>
        </w:rPr>
        <w:footnoteReference w:id="0"/>
      </w:r>
      <w:r>
        <w:rPr>
          <w:sz w:val="24"/>
          <w:szCs w:val="24"/>
          <w:lang w:val="nb-NO"/>
        </w:rPr>
        <w:t xml:space="preserve">, </w:t>
      </w:r>
      <w:r>
        <w:rPr>
          <w:rFonts w:hint="eastAsia"/>
          <w:sz w:val="24"/>
          <w:szCs w:val="24"/>
          <w:lang w:val="nb-NO"/>
        </w:rPr>
        <w:t xml:space="preserve"> Hang Xiao</w:t>
      </w:r>
      <w:r>
        <w:rPr>
          <w:sz w:val="24"/>
          <w:szCs w:val="24"/>
          <w:vertAlign w:val="superscript"/>
          <w:lang w:val="nb-NO"/>
        </w:rPr>
        <w:t>a</w:t>
      </w:r>
      <w:r>
        <w:rPr>
          <w:rFonts w:hint="eastAsia"/>
          <w:sz w:val="24"/>
          <w:szCs w:val="24"/>
          <w:vertAlign w:val="superscript"/>
          <w:lang w:val="en-US" w:eastAsia="zh-CN"/>
        </w:rPr>
        <w:t>,</w:t>
      </w:r>
      <w:r>
        <w:rPr>
          <w:sz w:val="24"/>
          <w:szCs w:val="24"/>
          <w:vertAlign w:val="superscript"/>
          <w:lang w:val="nb-NO"/>
        </w:rPr>
        <w:t>b</w:t>
      </w:r>
    </w:p>
    <w:p w14:paraId="5342D5C1">
      <w:pPr>
        <w:pStyle w:val="9"/>
        <w:ind w:right="2"/>
        <w:rPr>
          <w:sz w:val="28"/>
          <w:szCs w:val="28"/>
        </w:rPr>
        <w:sectPr>
          <w:headerReference r:id="rId7" w:type="first"/>
          <w:footerReference r:id="rId10" w:type="first"/>
          <w:headerReference r:id="rId5" w:type="default"/>
          <w:footerReference r:id="rId8" w:type="default"/>
          <w:headerReference r:id="rId6" w:type="even"/>
          <w:footerReference r:id="rId9" w:type="even"/>
          <w:footnotePr>
            <w:numFmt w:val="chicago"/>
          </w:footnotePr>
          <w:type w:val="continuous"/>
          <w:pgSz w:w="11906" w:h="16838"/>
          <w:pgMar w:top="1440" w:right="1440" w:bottom="1440" w:left="1440" w:header="708" w:footer="708" w:gutter="0"/>
          <w:cols w:space="708" w:num="1"/>
          <w:docGrid w:linePitch="360" w:charSpace="0"/>
        </w:sectPr>
      </w:pPr>
    </w:p>
    <w:p w14:paraId="652CE03F">
      <w:pPr>
        <w:pStyle w:val="8"/>
        <w:rPr>
          <w:iCs/>
        </w:rPr>
      </w:pPr>
      <w:r>
        <w:rPr>
          <w:vertAlign w:val="superscript"/>
          <w:lang w:val="nb-NO"/>
        </w:rPr>
        <w:t>a</w:t>
      </w:r>
      <w:r>
        <w:rPr>
          <w:lang w:val="nb-NO"/>
        </w:rPr>
        <w:t xml:space="preserve"> </w:t>
      </w:r>
      <w:r>
        <w:rPr>
          <w:rFonts w:hint="eastAsia"/>
          <w:lang w:val="nb-NO"/>
        </w:rPr>
        <w:t>Department of Food Science and Nutrition, College of Biosystems Engineering and Food Science, Zhejiang University, Hangzhou 310058, China</w:t>
      </w:r>
      <w:r>
        <w:rPr>
          <w:lang w:val="nb-NO"/>
        </w:rPr>
        <w:t xml:space="preserve"> </w:t>
      </w:r>
    </w:p>
    <w:p w14:paraId="05A3C6FA">
      <w:pPr>
        <w:pStyle w:val="8"/>
        <w:spacing w:after="400"/>
        <w:rPr>
          <w:lang w:eastAsia="zh-CN"/>
        </w:rPr>
      </w:pPr>
      <w:r>
        <w:rPr>
          <w:vertAlign w:val="superscript"/>
          <w:lang w:val="nb-NO"/>
        </w:rPr>
        <w:t>b</w:t>
      </w:r>
      <w:r>
        <w:rPr>
          <w:lang w:val="nb-NO"/>
        </w:rPr>
        <w:t xml:space="preserve"> </w:t>
      </w:r>
      <w:r>
        <w:rPr>
          <w:rFonts w:hint="eastAsia"/>
          <w:lang w:val="nb-NO"/>
        </w:rPr>
        <w:t>Department of Food Science, University of Massachusetts, Amherst, Massachusetts 01003, United States</w:t>
      </w:r>
    </w:p>
    <w:p w14:paraId="7715227C">
      <w:pPr>
        <w:pStyle w:val="6"/>
        <w:spacing w:before="120" w:after="0" w:line="240" w:lineRule="auto"/>
        <w:rPr>
          <w:sz w:val="20"/>
        </w:rPr>
      </w:pPr>
      <w:r>
        <w:rPr>
          <w:sz w:val="20"/>
        </w:rPr>
        <w:t>Abstract</w:t>
      </w:r>
    </w:p>
    <w:p w14:paraId="40206DEE">
      <w:pPr>
        <w:pStyle w:val="6"/>
        <w:spacing w:before="120" w:after="0" w:line="240" w:lineRule="auto"/>
        <w:jc w:val="both"/>
        <w:rPr>
          <w:rFonts w:hint="default" w:ascii="Times New Roman" w:hAnsi="Times New Roman" w:cs="Times New Roman"/>
          <w:b w:val="0"/>
          <w:sz w:val="20"/>
        </w:rPr>
      </w:pPr>
      <w:r>
        <w:rPr>
          <w:rFonts w:hint="default" w:ascii="Times New Roman" w:hAnsi="Times New Roman" w:cs="Times New Roman"/>
          <w:b w:val="0"/>
          <w:sz w:val="20"/>
        </w:rPr>
        <w:t>Background: Inflammatory bowel disease (IBD) involves intestinal barrier disruption, microbial dysbiosis, and metabolic dysregulation. Plant-derived exosome-like nanoparticles exhibit anti-inflammatory and antioxidant properties, but their effects on gut microbiota–metabolite interactions remain unclear.</w:t>
      </w:r>
    </w:p>
    <w:p w14:paraId="0C7AE54F">
      <w:pPr>
        <w:pStyle w:val="6"/>
        <w:spacing w:before="120" w:after="0" w:line="240" w:lineRule="auto"/>
        <w:jc w:val="both"/>
        <w:rPr>
          <w:rFonts w:hint="default" w:ascii="Times New Roman" w:hAnsi="Times New Roman" w:cs="Times New Roman"/>
          <w:b w:val="0"/>
          <w:sz w:val="20"/>
        </w:rPr>
      </w:pPr>
      <w:r>
        <w:rPr>
          <w:rFonts w:hint="default" w:ascii="Times New Roman" w:hAnsi="Times New Roman" w:cs="Times New Roman"/>
          <w:b w:val="0"/>
          <w:sz w:val="20"/>
        </w:rPr>
        <w:t>Methods: Citrus exosome-like nanoparticles (CELNs) were isolated and characterized. IBD was induced in C57BL/6J mice with dextran sulfate sodium (DSS), followed by CELNs treatment (1×10¹³ or 5×10¹³ particles/kg/day). Disease severity, histopathology, barrier function, and inflammatory pathways were assessed. Fecal microbiota and metabolites (short-chain fatty acids, bile acids, indole derivatives, branched-chain amino acids) were analyzed by 16S rRNA sequencing and targeted metabolomics.</w:t>
      </w:r>
    </w:p>
    <w:p w14:paraId="43BE679A">
      <w:pPr>
        <w:pStyle w:val="6"/>
        <w:spacing w:before="120" w:after="0" w:line="240" w:lineRule="auto"/>
        <w:jc w:val="both"/>
        <w:rPr>
          <w:rFonts w:hint="default" w:ascii="Times New Roman" w:hAnsi="Times New Roman" w:cs="Times New Roman"/>
          <w:b w:val="0"/>
          <w:sz w:val="20"/>
        </w:rPr>
      </w:pPr>
      <w:r>
        <w:rPr>
          <w:rFonts w:hint="default" w:ascii="Times New Roman" w:hAnsi="Times New Roman" w:cs="Times New Roman"/>
          <w:b w:val="0"/>
          <w:sz w:val="20"/>
        </w:rPr>
        <w:t>Results: The CELNs obtained through differential centrifugation combined with sucrose density gradient purification are negatively charged and have a typical cup-shaped nano-sized vesicles. The main component of their lipid membrane is phosphatidylcholine, and they mainly encapsulate crt-miR166a, miR168 and miR171. CELNs alleviated DSS-induced weight loss, colon shortening, and histologic damage. They restored intestinal barrier integrity, suppressed TLR4/NF-κB and NLRP3/caspase-1 signaling, and reduced pro-inflammatory cytokines. CELNs reshaped gut microbiota composition and normalized levels of key microbial metabolites in feces and serum. Additionally, CELNs significantly alleviated colonic oxidative stress and barrier function impairment. Moreover, CELNs remarkably suppressed the TLR4/NF-κB signaling pathway, reduced the secretion of colonic pro-inflammatory cytokines, and attenuated the activation of the NLRP3/caspase-1. Finally, 16S rRNA sequencing and targeted metabolomics indicated that CELNs effectively reshaped the composition of the intestinal microbiota (especially, increasing the abundance of the beneficial bacteria such as g_Bacteroides, g_Faecalibaculum, g_Acetatifactor), and promoted the production of short-chain fatty acids, maintained the balance of bile acid metabolism, promoted the metabolism of tryptophan into indole derivatives, and inhibited the production of branched-chain amino acids.</w:t>
      </w:r>
    </w:p>
    <w:p w14:paraId="7687299F">
      <w:pPr>
        <w:pStyle w:val="6"/>
        <w:spacing w:before="120" w:after="0" w:line="240" w:lineRule="auto"/>
        <w:jc w:val="both"/>
        <w:rPr>
          <w:rFonts w:hint="default" w:ascii="Times New Roman" w:hAnsi="Times New Roman" w:cs="Times New Roman"/>
          <w:sz w:val="20"/>
          <w:szCs w:val="20"/>
          <w:lang w:val="en-US" w:eastAsia="zh-CN"/>
        </w:rPr>
      </w:pPr>
      <w:r>
        <w:rPr>
          <w:rFonts w:hint="default" w:ascii="Times New Roman" w:hAnsi="Times New Roman" w:cs="Times New Roman"/>
          <w:b w:val="0"/>
          <w:sz w:val="20"/>
        </w:rPr>
        <w:t>Conclusions: CELNs ameliorate colitis by coordinately modulating the barrier–immune–microbiota–metabolite axis, highlighting plant exosomes as promising multitarget therapeutics for IBD</w:t>
      </w:r>
      <w:r>
        <w:rPr>
          <w:rFonts w:hint="default" w:ascii="Times New Roman" w:hAnsi="Times New Roman" w:cs="Times New Roman"/>
          <w:b w:val="0"/>
          <w:sz w:val="20"/>
          <w:lang w:val="en-US" w:eastAsia="zh-CN"/>
        </w:rPr>
        <w:t>.</w:t>
      </w:r>
    </w:p>
    <w:p w14:paraId="7BC67066">
      <w:pPr>
        <w:pStyle w:val="17"/>
        <w:spacing w:after="120" w:line="240" w:lineRule="auto"/>
        <w:rPr>
          <w:sz w:val="20"/>
        </w:rPr>
      </w:pPr>
    </w:p>
    <w:sectPr>
      <w:type w:val="continuous"/>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5D73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D346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BEA82">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1DA89215">
      <w:pPr>
        <w:pStyle w:val="10"/>
        <w:ind w:firstLine="120"/>
        <w:rPr>
          <w:sz w:val="18"/>
          <w:szCs w:val="18"/>
        </w:rPr>
      </w:pPr>
      <w:r>
        <w:rPr>
          <w:sz w:val="18"/>
          <w:szCs w:val="18"/>
        </w:rPr>
        <w:t xml:space="preserve">* </w:t>
      </w:r>
      <w:bookmarkStart w:id="0" w:name="_Hlk211088034"/>
      <w:bookmarkStart w:id="1" w:name="_Hlk211087959"/>
      <w:bookmarkStart w:id="2" w:name="_Hlk211087958"/>
      <w:bookmarkStart w:id="3" w:name="_Hlk211088033"/>
      <w:r>
        <w:rPr>
          <w:sz w:val="18"/>
          <w:szCs w:val="18"/>
        </w:rPr>
        <w:t xml:space="preserve">Corresponding author </w:t>
      </w:r>
      <w:r>
        <w:rPr>
          <w:i/>
          <w:iCs/>
          <w:sz w:val="18"/>
          <w:szCs w:val="18"/>
        </w:rPr>
        <w:t>E-mail address:</w:t>
      </w:r>
      <w:r>
        <w:rPr>
          <w:sz w:val="18"/>
          <w:szCs w:val="18"/>
        </w:rPr>
        <w:t xml:space="preserve"> </w:t>
      </w:r>
      <w:bookmarkEnd w:id="0"/>
      <w:bookmarkEnd w:id="1"/>
      <w:bookmarkEnd w:id="2"/>
      <w:bookmarkEnd w:id="3"/>
      <w:r>
        <w:rPr>
          <w:rFonts w:hint="eastAsia"/>
          <w:sz w:val="18"/>
          <w:szCs w:val="18"/>
          <w:lang w:val="nb-NO"/>
        </w:rPr>
        <w:t>hangxiao@umass.edu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355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2432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54CF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05803"/>
    <w:multiLevelType w:val="multilevel"/>
    <w:tmpl w:val="56205803"/>
    <w:lvl w:ilvl="0" w:tentative="0">
      <w:start w:val="1"/>
      <w:numFmt w:val="decimal"/>
      <w:pStyle w:val="13"/>
      <w:suff w:val="space"/>
      <w:lvlText w:val="%1."/>
      <w:lvlJc w:val="left"/>
      <w:pPr>
        <w:ind w:left="0" w:firstLine="0"/>
      </w:pPr>
    </w:lvl>
    <w:lvl w:ilvl="1" w:tentative="0">
      <w:start w:val="1"/>
      <w:numFmt w:val="decimal"/>
      <w:pStyle w:val="14"/>
      <w:suff w:val="space"/>
      <w:lvlText w:val="%1.%2."/>
      <w:lvlJc w:val="left"/>
      <w:pPr>
        <w:ind w:left="0" w:firstLine="0"/>
      </w:pPr>
    </w:lvl>
    <w:lvl w:ilvl="2" w:tentative="0">
      <w:start w:val="1"/>
      <w:numFmt w:val="decimal"/>
      <w:pStyle w:val="15"/>
      <w:suff w:val="space"/>
      <w:lvlText w:val="%1.%2.%3."/>
      <w:lvlJc w:val="left"/>
      <w:pPr>
        <w:ind w:left="0" w:firstLine="0"/>
      </w:pPr>
    </w:lvl>
    <w:lvl w:ilvl="3" w:tentative="0">
      <w:start w:val="1"/>
      <w:numFmt w:val="decimal"/>
      <w:pStyle w:val="16"/>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numFmt w:val="chicago"/>
    <w:footnote w:id="2"/>
    <w:footnote w:id="3"/>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D4FF9"/>
    <w:rsid w:val="00F55548"/>
    <w:rsid w:val="46CC4B51"/>
    <w:rsid w:val="615C3D6D"/>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b-NO"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unhideWhenUsed/>
    <w:qFormat/>
    <w:uiPriority w:val="99"/>
    <w:pPr>
      <w:tabs>
        <w:tab w:val="center" w:pos="4513"/>
        <w:tab w:val="right" w:pos="9026"/>
      </w:tabs>
      <w:spacing w:after="0" w:line="240" w:lineRule="auto"/>
    </w:pPr>
  </w:style>
  <w:style w:type="paragraph" w:styleId="3">
    <w:name w:val="header"/>
    <w:basedOn w:val="1"/>
    <w:link w:val="18"/>
    <w:unhideWhenUsed/>
    <w:qFormat/>
    <w:uiPriority w:val="99"/>
    <w:pPr>
      <w:tabs>
        <w:tab w:val="center" w:pos="4513"/>
        <w:tab w:val="right" w:pos="9026"/>
      </w:tabs>
      <w:spacing w:after="0" w:line="240" w:lineRule="auto"/>
    </w:pPr>
  </w:style>
  <w:style w:type="paragraph" w:customStyle="1" w:styleId="6">
    <w:name w:val="Els-Abstract-head"/>
    <w:next w:val="1"/>
    <w:qFormat/>
    <w:uiPriority w:val="0"/>
    <w:pPr>
      <w:keepNext/>
      <w:pBdr>
        <w:top w:val="single" w:color="auto" w:sz="4" w:space="10"/>
      </w:pBdr>
      <w:suppressAutoHyphens/>
      <w:spacing w:after="220" w:line="220" w:lineRule="exact"/>
    </w:pPr>
    <w:rPr>
      <w:rFonts w:ascii="Times New Roman" w:hAnsi="Times New Roman" w:eastAsia="宋体" w:cs="Times New Roman"/>
      <w:b/>
      <w:sz w:val="18"/>
      <w:szCs w:val="20"/>
      <w:lang w:val="en-US" w:eastAsia="en-US" w:bidi="ar-SA"/>
    </w:rPr>
  </w:style>
  <w:style w:type="paragraph" w:customStyle="1" w:styleId="7">
    <w:name w:val="Els-Abstract-text"/>
    <w:next w:val="1"/>
    <w:qFormat/>
    <w:uiPriority w:val="0"/>
    <w:pPr>
      <w:spacing w:after="0" w:line="220" w:lineRule="exact"/>
      <w:jc w:val="both"/>
    </w:pPr>
    <w:rPr>
      <w:rFonts w:ascii="Times New Roman" w:hAnsi="Times New Roman" w:eastAsia="宋体" w:cs="Times New Roman"/>
      <w:sz w:val="18"/>
      <w:szCs w:val="20"/>
      <w:lang w:val="en-US" w:eastAsia="en-US" w:bidi="ar-SA"/>
    </w:rPr>
  </w:style>
  <w:style w:type="paragraph" w:customStyle="1" w:styleId="8">
    <w:name w:val="Els-Affiliation"/>
    <w:next w:val="6"/>
    <w:qFormat/>
    <w:uiPriority w:val="0"/>
    <w:pPr>
      <w:suppressAutoHyphens/>
      <w:spacing w:after="0" w:line="200" w:lineRule="exact"/>
      <w:jc w:val="center"/>
    </w:pPr>
    <w:rPr>
      <w:rFonts w:ascii="Times New Roman" w:hAnsi="Times New Roman" w:eastAsia="宋体" w:cs="Times New Roman"/>
      <w:i/>
      <w:sz w:val="16"/>
      <w:szCs w:val="20"/>
      <w:lang w:val="en-US" w:eastAsia="en-US" w:bidi="ar-SA"/>
    </w:rPr>
  </w:style>
  <w:style w:type="paragraph" w:customStyle="1" w:styleId="9">
    <w:name w:val="Els-Author"/>
    <w:next w:val="1"/>
    <w:uiPriority w:val="0"/>
    <w:pPr>
      <w:keepNext/>
      <w:suppressAutoHyphens/>
      <w:spacing w:after="160" w:line="300" w:lineRule="exact"/>
      <w:jc w:val="center"/>
    </w:pPr>
    <w:rPr>
      <w:rFonts w:ascii="Times New Roman" w:hAnsi="Times New Roman" w:eastAsia="宋体" w:cs="Times New Roman"/>
      <w:sz w:val="26"/>
      <w:szCs w:val="20"/>
      <w:lang w:val="en-US" w:eastAsia="en-US" w:bidi="ar-SA"/>
    </w:rPr>
  </w:style>
  <w:style w:type="paragraph" w:customStyle="1" w:styleId="10">
    <w:name w:val="Els-footnote"/>
    <w:uiPriority w:val="0"/>
    <w:pPr>
      <w:keepLines/>
      <w:widowControl w:val="0"/>
      <w:spacing w:after="0" w:line="200" w:lineRule="exact"/>
      <w:ind w:firstLine="245"/>
      <w:jc w:val="both"/>
    </w:pPr>
    <w:rPr>
      <w:rFonts w:ascii="Times New Roman" w:hAnsi="Times New Roman" w:eastAsia="宋体" w:cs="Times New Roman"/>
      <w:sz w:val="16"/>
      <w:szCs w:val="20"/>
      <w:lang w:val="en-US" w:eastAsia="en-US" w:bidi="ar-SA"/>
    </w:rPr>
  </w:style>
  <w:style w:type="paragraph" w:customStyle="1" w:styleId="11">
    <w:name w:val="Els-Title"/>
    <w:next w:val="9"/>
    <w:autoRedefine/>
    <w:uiPriority w:val="0"/>
    <w:pPr>
      <w:suppressAutoHyphens/>
      <w:spacing w:after="240" w:line="400" w:lineRule="exact"/>
      <w:jc w:val="center"/>
    </w:pPr>
    <w:rPr>
      <w:rFonts w:ascii="Times New Roman" w:hAnsi="Times New Roman" w:eastAsia="宋体" w:cs="Times New Roman"/>
      <w:sz w:val="32"/>
      <w:szCs w:val="32"/>
      <w:lang w:val="en-US" w:eastAsia="en-US" w:bidi="ar-SA"/>
    </w:rPr>
  </w:style>
  <w:style w:type="paragraph" w:customStyle="1" w:styleId="12">
    <w:name w:val="DocHead"/>
    <w:qFormat/>
    <w:uiPriority w:val="0"/>
    <w:pPr>
      <w:spacing w:before="240" w:after="240" w:line="240" w:lineRule="auto"/>
      <w:jc w:val="center"/>
    </w:pPr>
    <w:rPr>
      <w:rFonts w:ascii="Times New Roman" w:hAnsi="Times New Roman" w:eastAsia="宋体" w:cs="Times New Roman"/>
      <w:sz w:val="24"/>
      <w:szCs w:val="20"/>
      <w:lang w:val="en-US" w:eastAsia="en-US" w:bidi="ar-SA"/>
    </w:rPr>
  </w:style>
  <w:style w:type="paragraph" w:customStyle="1" w:styleId="13">
    <w:name w:val="Els-1storder-head"/>
    <w:next w:val="1"/>
    <w:qFormat/>
    <w:uiPriority w:val="0"/>
    <w:pPr>
      <w:keepNext/>
      <w:numPr>
        <w:ilvl w:val="0"/>
        <w:numId w:val="1"/>
      </w:numPr>
      <w:suppressAutoHyphens/>
      <w:spacing w:before="240" w:after="240" w:line="240" w:lineRule="exact"/>
    </w:pPr>
    <w:rPr>
      <w:rFonts w:ascii="Times New Roman" w:hAnsi="Times New Roman" w:eastAsia="宋体" w:cs="Times New Roman"/>
      <w:b/>
      <w:sz w:val="20"/>
      <w:szCs w:val="20"/>
      <w:lang w:val="en-US" w:eastAsia="en-US" w:bidi="ar-SA"/>
    </w:rPr>
  </w:style>
  <w:style w:type="paragraph" w:customStyle="1" w:styleId="14">
    <w:name w:val="Els-2ndorder-head"/>
    <w:next w:val="1"/>
    <w:uiPriority w:val="0"/>
    <w:pPr>
      <w:keepNext/>
      <w:numPr>
        <w:ilvl w:val="1"/>
        <w:numId w:val="1"/>
      </w:numPr>
      <w:suppressAutoHyphens/>
      <w:spacing w:before="240" w:after="240" w:line="240" w:lineRule="exact"/>
    </w:pPr>
    <w:rPr>
      <w:rFonts w:ascii="Times New Roman" w:hAnsi="Times New Roman" w:eastAsia="宋体" w:cs="Times New Roman"/>
      <w:i/>
      <w:sz w:val="20"/>
      <w:szCs w:val="20"/>
      <w:lang w:val="en-US" w:eastAsia="en-US" w:bidi="ar-SA"/>
    </w:rPr>
  </w:style>
  <w:style w:type="paragraph" w:customStyle="1" w:styleId="15">
    <w:name w:val="Els-3rdorder-head"/>
    <w:next w:val="1"/>
    <w:qFormat/>
    <w:uiPriority w:val="0"/>
    <w:pPr>
      <w:keepNext/>
      <w:numPr>
        <w:ilvl w:val="2"/>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6">
    <w:name w:val="Els-4thorder-head"/>
    <w:next w:val="1"/>
    <w:uiPriority w:val="0"/>
    <w:pPr>
      <w:keepNext/>
      <w:numPr>
        <w:ilvl w:val="3"/>
        <w:numId w:val="1"/>
      </w:numPr>
      <w:suppressAutoHyphens/>
      <w:spacing w:before="240" w:after="0" w:line="240" w:lineRule="exact"/>
    </w:pPr>
    <w:rPr>
      <w:rFonts w:ascii="Times New Roman" w:hAnsi="Times New Roman" w:eastAsia="宋体" w:cs="Times New Roman"/>
      <w:i/>
      <w:sz w:val="20"/>
      <w:szCs w:val="20"/>
      <w:lang w:val="en-US" w:eastAsia="en-US" w:bidi="ar-SA"/>
    </w:rPr>
  </w:style>
  <w:style w:type="paragraph" w:customStyle="1" w:styleId="17">
    <w:name w:val="Els-keywords"/>
    <w:next w:val="1"/>
    <w:qFormat/>
    <w:uiPriority w:val="0"/>
    <w:pPr>
      <w:pBdr>
        <w:bottom w:val="single" w:color="auto" w:sz="4" w:space="10"/>
      </w:pBdr>
      <w:spacing w:after="200" w:line="200" w:lineRule="exact"/>
    </w:pPr>
    <w:rPr>
      <w:rFonts w:ascii="Times New Roman" w:hAnsi="Times New Roman" w:eastAsia="宋体" w:cs="Times New Roman"/>
      <w:sz w:val="16"/>
      <w:szCs w:val="20"/>
      <w:lang w:val="en-US" w:eastAsia="en-US" w:bidi="ar-SA"/>
    </w:rPr>
  </w:style>
  <w:style w:type="character" w:customStyle="1" w:styleId="18">
    <w:name w:val="Header Char"/>
    <w:basedOn w:val="5"/>
    <w:link w:val="3"/>
    <w:qFormat/>
    <w:uiPriority w:val="99"/>
  </w:style>
  <w:style w:type="character" w:customStyle="1" w:styleId="19">
    <w:name w:val="Footer Char"/>
    <w:basedOn w:val="5"/>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datastoreItem>
</file>

<file path=customXml/itemProps2.xml><?xml version="1.0" encoding="utf-8"?>
<ds:datastoreItem xmlns:ds="http://schemas.openxmlformats.org/officeDocument/2006/customXml" ds:itemID="{136EFCDA-EE0B-4F8D-B7B2-B495F7F5CC5A}">
  <ds:schemaRefs/>
</ds:datastoreItem>
</file>

<file path=customXml/itemProps3.xml><?xml version="1.0" encoding="utf-8"?>
<ds:datastoreItem xmlns:ds="http://schemas.openxmlformats.org/officeDocument/2006/customXml" ds:itemID="{726F0403-E370-494D-B765-20D2FD758934}">
  <ds:schemaRefs/>
</ds:datastoreItem>
</file>

<file path=customXml/itemProps4.xml><?xml version="1.0" encoding="utf-8"?>
<ds:datastoreItem xmlns:ds="http://schemas.openxmlformats.org/officeDocument/2006/customXml" ds:itemID="{CA939410-E0F5-492F-9F5C-B435CDF4F96A}">
  <ds:schemaRefs/>
</ds:datastoreItem>
</file>

<file path=docProps/app.xml><?xml version="1.0" encoding="utf-8"?>
<Properties xmlns="http://schemas.openxmlformats.org/officeDocument/2006/extended-properties" xmlns:vt="http://schemas.openxmlformats.org/officeDocument/2006/docPropsVTypes">
  <Template>Normal</Template>
  <Company>NTNU</Company>
  <Pages>2</Pages>
  <Words>348</Words>
  <Characters>2581</Characters>
  <Lines>8</Lines>
  <Paragraphs>2</Paragraphs>
  <TotalTime>2</TotalTime>
  <ScaleCrop>false</ScaleCrop>
  <LinksUpToDate>false</LinksUpToDate>
  <CharactersWithSpaces>2919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2026-02-04T06:37:00Z</dcterms:created>
  <dc:creator>Peter Karlsaune</dc:creator>
  <cp:lastModifiedBy>詹敏敏</cp:lastModifiedBy>
  <dcterms:modified xsi:type="dcterms:W3CDTF">2026-04-27T09:27:05Z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KSOTemplateDocerSaveRecord">
    <vt:lpwstr>eyJoZGlkIjoiMGY1YjhhOGUzMDJhM2RiNjkzNzM0NjgwZTEwY2I4MmYiLCJ1c2VySWQiOiIxNjQzNTc2MTY2In0=</vt:lpwstr>
  </property>
  <property fmtid="{D5CDD505-2E9C-101B-9397-08002B2CF9AE}" pid="4" name="KSOProductBuildVer">
    <vt:lpwstr>2052-12.1.0.23542</vt:lpwstr>
  </property>
  <property fmtid="{D5CDD505-2E9C-101B-9397-08002B2CF9AE}" pid="5" name="ICV">
    <vt:lpwstr>551049C2FC2F4F93B4318E961AE17100_12</vt:lpwstr>
  </property>
</Properties>
</file>