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customXml/itemProps4.xml" ContentType="application/vnd.openxmlformats-officedocument.customXmlProperties+xml"/>
  <Override PartName="/word/header3.xml" ContentType="application/vnd.openxmlformats-officedocument.wordprocessingml.header+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document.xml" ContentType="application/vnd.openxmlformats-officedocument.wordprocessingml.document.main+xml"/>
  <Override PartName="/docProps/app.xml" ContentType="application/vnd.openxmlformats-officedocument.extended-properti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2356A75" w14:textId="28F84F97">
      <w:pPr>
        <w:pStyle w:val="799"/>
        <w:pBdr/>
        <w:spacing w:after="0" w:before="0"/>
        <w:ind w:right="-136" w:firstLine="119" w:left="-119"/>
        <w:rPr/>
      </w:pPr>
      <w:r>
        <w:t xml:space="preserve">SIFF</w:t>
      </w:r>
      <w:r>
        <w:t xml:space="preserve"> 2026</w:t>
      </w:r>
      <w:r/>
    </w:p>
    <w:p w14:paraId="2641CBEB" w14:textId="0714D6BB">
      <w:pPr>
        <w:pStyle w:val="799"/>
        <w:pBdr/>
        <w:spacing w:after="0" w:before="0"/>
        <w:ind w:right="-136" w:firstLine="119" w:left="-119"/>
        <w:rPr/>
      </w:pPr>
      <w:r>
        <w:t xml:space="preserve">Singapore International Food Forum 2026</w:t>
      </w:r>
      <w:r>
        <w:br/>
      </w:r>
      <w:r/>
    </w:p>
    <w:p w14:paraId="4538BFCD" w14:textId="61856D9F">
      <w:pPr>
        <w:pStyle w:val="798"/>
        <w:pBdr/>
        <w:spacing/>
        <w:ind/>
        <w:rPr/>
      </w:pPr>
      <w:r>
        <w:t xml:space="preserve">An integrated </w:t>
      </w:r>
      <w:r>
        <w:rPr>
          <w:i/>
          <w:iCs/>
        </w:rPr>
        <w:t xml:space="preserve">Pichia pastoris</w:t>
      </w:r>
      <w:r>
        <w:t xml:space="preserve"> platform for precision fermentation of challenging recombinant proteins for food and nutrition applications. </w:t>
      </w:r>
      <w:r/>
    </w:p>
    <w:p w14:paraId="5E774EED" w14:textId="3F7E4539">
      <w:pPr>
        <w:pStyle w:val="796"/>
        <w:pBdr/>
        <w:spacing/>
        <w:ind w:right="2"/>
        <w:rPr>
          <w:sz w:val="32"/>
          <w:szCs w:val="32"/>
        </w:rPr>
      </w:pPr>
      <w:r>
        <w:rPr>
          <w:sz w:val="32"/>
          <w:szCs w:val="32"/>
          <w:vertAlign w:val="superscript"/>
          <w:lang w:val="en-US"/>
        </w:rPr>
        <w:t xml:space="preserve">N. McGrath </w:t>
      </w:r>
      <w:r>
        <w:rPr>
          <w:sz w:val="32"/>
          <w:szCs w:val="32"/>
        </w:rPr>
      </w:r>
    </w:p>
    <w:p w14:paraId="28AFF0EB">
      <w:pPr>
        <w:pStyle w:val="796"/>
        <w:pBdr/>
        <w:spacing/>
        <w:ind w:right="2"/>
        <w:rPr>
          <w:sz w:val="28"/>
          <w:szCs w:val="28"/>
        </w:rPr>
      </w:pPr>
      <w:r>
        <w:rPr>
          <w:sz w:val="28"/>
          <w:szCs w:val="28"/>
        </w:rPr>
      </w:r>
      <w:r>
        <w:rPr>
          <w:sz w:val="28"/>
          <w:szCs w:val="28"/>
        </w:rPr>
      </w:r>
      <w:r>
        <w:rPr>
          <w:sz w:val="28"/>
          <w:szCs w:val="28"/>
        </w:rPr>
      </w:r>
    </w:p>
    <w:p w14:paraId="48E0FCC5">
      <w:pPr>
        <w:pStyle w:val="796"/>
        <w:pBdr/>
        <w:spacing/>
        <w:ind w:right="2"/>
        <w:rPr>
          <w:sz w:val="28"/>
          <w:szCs w:val="28"/>
        </w:rPr>
      </w:pPr>
      <w:r>
        <w:rPr>
          <w:sz w:val="28"/>
          <w:szCs w:val="28"/>
        </w:rPr>
      </w:r>
      <w:r>
        <w:rPr>
          <w:sz w:val="28"/>
          <w:szCs w:val="28"/>
        </w:rPr>
      </w:r>
      <w:r>
        <w:rPr>
          <w:sz w:val="28"/>
          <w:szCs w:val="28"/>
        </w:rPr>
      </w:r>
    </w:p>
    <w:p w14:paraId="0F01B3DE">
      <w:pPr>
        <w:pStyle w:val="796"/>
        <w:pBdr/>
        <w:spacing/>
        <w:ind w:right="2"/>
        <w:rPr>
          <w:sz w:val="28"/>
          <w:szCs w:val="28"/>
        </w:rPr>
      </w:pPr>
      <w:r>
        <w:rPr>
          <w:sz w:val="28"/>
          <w:szCs w:val="28"/>
        </w:rPr>
      </w:r>
      <w:r>
        <w:rPr>
          <w:sz w:val="28"/>
          <w:szCs w:val="28"/>
        </w:rPr>
      </w:r>
      <w:r>
        <w:rPr>
          <w:sz w:val="28"/>
          <w:szCs w:val="28"/>
        </w:rPr>
      </w:r>
    </w:p>
    <w:p w14:paraId="0C25F897">
      <w:pPr>
        <w:pStyle w:val="796"/>
        <w:pBdr/>
        <w:spacing/>
        <w:ind w:right="2"/>
        <w:rPr>
          <w:sz w:val="28"/>
          <w:szCs w:val="28"/>
        </w:rPr>
      </w:pPr>
      <w:r>
        <w:rPr>
          <w:sz w:val="28"/>
          <w:szCs w:val="28"/>
        </w:rPr>
      </w:r>
      <w:r>
        <w:rPr>
          <w:sz w:val="28"/>
          <w:szCs w:val="28"/>
        </w:rPr>
      </w:r>
      <w:r>
        <w:rPr>
          <w:sz w:val="28"/>
          <w:szCs w:val="28"/>
        </w:rPr>
      </w:r>
    </w:p>
    <w:p w14:paraId="387D9076">
      <w:pPr>
        <w:pStyle w:val="796"/>
        <w:pBdr/>
        <w:spacing/>
        <w:ind w:right="2"/>
        <w:rPr>
          <w:sz w:val="28"/>
          <w:szCs w:val="28"/>
        </w:rPr>
      </w:pPr>
      <w:r>
        <w:rPr>
          <w:sz w:val="28"/>
          <w:szCs w:val="28"/>
        </w:rPr>
      </w:r>
      <w:r>
        <w:rPr>
          <w:sz w:val="28"/>
          <w:szCs w:val="28"/>
        </w:rPr>
      </w:r>
      <w:r>
        <w:rPr>
          <w:sz w:val="28"/>
          <w:szCs w:val="28"/>
        </w:rPr>
      </w:r>
    </w:p>
    <w:p w14:paraId="59A6B6DB">
      <w:pPr>
        <w:pStyle w:val="796"/>
        <w:pBdr/>
        <w:spacing/>
        <w:ind w:right="2"/>
        <w:rPr>
          <w:sz w:val="28"/>
          <w:szCs w:val="28"/>
        </w:rPr>
      </w:pPr>
      <w:r>
        <w:rPr>
          <w:sz w:val="28"/>
          <w:szCs w:val="28"/>
        </w:rPr>
      </w:r>
      <w:r>
        <w:rPr>
          <w:sz w:val="28"/>
          <w:szCs w:val="28"/>
        </w:rPr>
      </w:r>
      <w:r>
        <w:rPr>
          <w:sz w:val="28"/>
          <w:szCs w:val="28"/>
        </w:rPr>
      </w:r>
    </w:p>
    <w:p w14:paraId="2D80CB98">
      <w:pPr>
        <w:pStyle w:val="796"/>
        <w:pBdr/>
        <w:spacing/>
        <w:ind w:right="2"/>
        <w:rPr>
          <w:sz w:val="28"/>
          <w:szCs w:val="28"/>
        </w:rPr>
      </w:pPr>
      <w:r>
        <w:rPr>
          <w:sz w:val="28"/>
          <w:szCs w:val="28"/>
        </w:rPr>
      </w:r>
      <w:r>
        <w:rPr>
          <w:sz w:val="28"/>
          <w:szCs w:val="28"/>
        </w:rPr>
      </w:r>
      <w:r>
        <w:rPr>
          <w:sz w:val="28"/>
          <w:szCs w:val="28"/>
        </w:rPr>
      </w:r>
    </w:p>
    <w:p w14:paraId="7A61111C">
      <w:pPr>
        <w:pStyle w:val="796"/>
        <w:pBdr/>
        <w:spacing/>
        <w:ind w:right="2"/>
        <w:rPr>
          <w:sz w:val="28"/>
          <w:szCs w:val="28"/>
        </w:rPr>
      </w:pPr>
      <w:r>
        <w:rPr>
          <w:sz w:val="28"/>
          <w:szCs w:val="28"/>
        </w:rPr>
      </w:r>
      <w:r>
        <w:rPr>
          <w:sz w:val="28"/>
          <w:szCs w:val="28"/>
        </w:rPr>
      </w:r>
      <w:r>
        <w:rPr>
          <w:sz w:val="28"/>
          <w:szCs w:val="28"/>
        </w:rPr>
      </w:r>
    </w:p>
    <w:p w14:paraId="68E54A7E">
      <w:pPr>
        <w:pStyle w:val="796"/>
        <w:pBdr/>
        <w:spacing/>
        <w:ind w:right="2"/>
        <w:rPr>
          <w:sz w:val="28"/>
          <w:szCs w:val="28"/>
        </w:rPr>
      </w:pPr>
      <w:r>
        <w:rPr>
          <w:sz w:val="28"/>
          <w:szCs w:val="28"/>
        </w:rPr>
      </w:r>
      <w:r>
        <w:rPr>
          <w:sz w:val="28"/>
          <w:szCs w:val="28"/>
        </w:rPr>
      </w:r>
      <w:r>
        <w:rPr>
          <w:sz w:val="28"/>
          <w:szCs w:val="28"/>
        </w:rPr>
      </w:r>
    </w:p>
    <w:p w14:paraId="73250412">
      <w:pPr>
        <w:pStyle w:val="796"/>
        <w:pBdr/>
        <w:spacing/>
        <w:ind w:right="2"/>
        <w:rPr>
          <w:sz w:val="28"/>
          <w:szCs w:val="28"/>
        </w:rPr>
      </w:pPr>
      <w:r>
        <w:rPr>
          <w:sz w:val="28"/>
          <w:szCs w:val="28"/>
        </w:rPr>
      </w:r>
      <w:r>
        <w:rPr>
          <w:sz w:val="28"/>
          <w:szCs w:val="28"/>
        </w:rPr>
      </w:r>
      <w:r>
        <w:rPr>
          <w:sz w:val="28"/>
          <w:szCs w:val="28"/>
        </w:rPr>
      </w:r>
    </w:p>
    <w:p w14:paraId="62E9315A">
      <w:pPr>
        <w:pStyle w:val="796"/>
        <w:pBdr/>
        <w:spacing/>
        <w:ind w:right="2"/>
        <w:rPr>
          <w:sz w:val="28"/>
          <w:szCs w:val="28"/>
        </w:rPr>
      </w:pPr>
      <w:r>
        <w:rPr>
          <w:sz w:val="28"/>
          <w:szCs w:val="28"/>
        </w:rPr>
      </w:r>
      <w:r>
        <w:rPr>
          <w:sz w:val="28"/>
          <w:szCs w:val="28"/>
        </w:rPr>
      </w:r>
      <w:r>
        <w:rPr>
          <w:sz w:val="28"/>
          <w:szCs w:val="28"/>
        </w:rPr>
      </w:r>
    </w:p>
    <w:p w14:paraId="0E4E493F">
      <w:pPr>
        <w:pStyle w:val="796"/>
        <w:pBdr/>
        <w:spacing/>
        <w:ind w:right="2"/>
        <w:rPr>
          <w:sz w:val="28"/>
          <w:szCs w:val="28"/>
        </w:rPr>
      </w:pPr>
      <w:r>
        <w:rPr>
          <w:sz w:val="28"/>
          <w:szCs w:val="28"/>
        </w:rPr>
      </w:r>
      <w:r>
        <w:rPr>
          <w:sz w:val="28"/>
          <w:szCs w:val="28"/>
        </w:rPr>
      </w:r>
      <w:r>
        <w:rPr>
          <w:sz w:val="28"/>
          <w:szCs w:val="28"/>
        </w:rPr>
      </w:r>
    </w:p>
    <w:p w14:paraId="27412397">
      <w:pPr>
        <w:pStyle w:val="796"/>
        <w:pBdr/>
        <w:spacing/>
        <w:ind w:right="2"/>
        <w:rPr>
          <w:sz w:val="28"/>
          <w:szCs w:val="28"/>
        </w:rPr>
      </w:pPr>
      <w:r>
        <w:rPr>
          <w:sz w:val="28"/>
          <w:szCs w:val="28"/>
        </w:rPr>
      </w:r>
      <w:r>
        <w:rPr>
          <w:sz w:val="28"/>
          <w:szCs w:val="28"/>
        </w:rPr>
      </w:r>
      <w:r>
        <w:rPr>
          <w:sz w:val="28"/>
          <w:szCs w:val="28"/>
        </w:rPr>
      </w:r>
    </w:p>
    <w:p w14:paraId="56110AFE">
      <w:pPr>
        <w:pStyle w:val="796"/>
        <w:pBdr/>
        <w:spacing/>
        <w:ind w:right="2"/>
        <w:rPr>
          <w:sz w:val="28"/>
          <w:szCs w:val="28"/>
        </w:rPr>
      </w:pPr>
      <w:r>
        <w:rPr>
          <w:sz w:val="28"/>
          <w:szCs w:val="28"/>
        </w:rPr>
      </w:r>
      <w:r>
        <w:rPr>
          <w:sz w:val="28"/>
          <w:szCs w:val="28"/>
        </w:rPr>
      </w:r>
      <w:r>
        <w:rPr>
          <w:sz w:val="28"/>
          <w:szCs w:val="28"/>
        </w:rPr>
      </w:r>
    </w:p>
    <w:p w14:paraId="020A54E6">
      <w:pPr>
        <w:pStyle w:val="796"/>
        <w:pBdr/>
        <w:spacing/>
        <w:ind w:right="2"/>
        <w:rPr>
          <w:sz w:val="28"/>
          <w:szCs w:val="28"/>
        </w:rPr>
      </w:pPr>
      <w:r>
        <w:rPr>
          <w:sz w:val="28"/>
          <w:szCs w:val="28"/>
        </w:rPr>
      </w:r>
      <w:r>
        <w:rPr>
          <w:sz w:val="28"/>
          <w:szCs w:val="28"/>
        </w:rPr>
      </w:r>
      <w:r>
        <w:rPr>
          <w:sz w:val="28"/>
          <w:szCs w:val="28"/>
        </w:rPr>
      </w:r>
    </w:p>
    <w:p w14:paraId="539C420F">
      <w:pPr>
        <w:pStyle w:val="796"/>
        <w:pBdr/>
        <w:spacing/>
        <w:ind w:right="2"/>
        <w:rPr>
          <w:sz w:val="28"/>
          <w:szCs w:val="28"/>
        </w:rPr>
      </w:pPr>
      <w:r>
        <w:rPr>
          <w:sz w:val="28"/>
          <w:szCs w:val="28"/>
        </w:rPr>
      </w:r>
      <w:r>
        <w:rPr>
          <w:sz w:val="28"/>
          <w:szCs w:val="28"/>
        </w:rPr>
      </w:r>
      <w:r>
        <w:rPr>
          <w:sz w:val="28"/>
          <w:szCs w:val="28"/>
        </w:rPr>
      </w:r>
    </w:p>
    <w:p w14:paraId="323108C7">
      <w:pPr>
        <w:pStyle w:val="796"/>
        <w:pBdr/>
        <w:spacing/>
        <w:ind w:right="2"/>
        <w:rPr>
          <w:sz w:val="28"/>
          <w:szCs w:val="28"/>
        </w:rPr>
      </w:pPr>
      <w:r>
        <w:rPr>
          <w:sz w:val="28"/>
          <w:szCs w:val="28"/>
        </w:rPr>
      </w:r>
      <w:r>
        <w:rPr>
          <w:sz w:val="28"/>
          <w:szCs w:val="28"/>
        </w:rPr>
      </w:r>
      <w:r>
        <w:rPr>
          <w:sz w:val="28"/>
          <w:szCs w:val="28"/>
        </w:rPr>
      </w:r>
    </w:p>
    <w:p w14:paraId="5B035775">
      <w:pPr>
        <w:pStyle w:val="796"/>
        <w:pBdr/>
        <w:spacing/>
        <w:ind w:right="2"/>
        <w:rPr>
          <w:sz w:val="28"/>
          <w:szCs w:val="28"/>
        </w:rPr>
      </w:pPr>
      <w:r>
        <w:rPr>
          <w:sz w:val="28"/>
          <w:szCs w:val="28"/>
        </w:rPr>
      </w:r>
      <w:r>
        <w:rPr>
          <w:sz w:val="28"/>
          <w:szCs w:val="28"/>
        </w:rPr>
      </w:r>
      <w:r>
        <w:rPr>
          <w:sz w:val="28"/>
          <w:szCs w:val="28"/>
        </w:rPr>
      </w:r>
    </w:p>
    <w:p w14:paraId="637B1514">
      <w:pPr>
        <w:pStyle w:val="796"/>
        <w:pBdr/>
        <w:spacing/>
        <w:ind w:right="2"/>
        <w:rPr>
          <w:sz w:val="28"/>
          <w:szCs w:val="28"/>
        </w:rPr>
      </w:pPr>
      <w:r>
        <w:rPr>
          <w:sz w:val="28"/>
          <w:szCs w:val="28"/>
        </w:rPr>
      </w:r>
      <w:r>
        <w:rPr>
          <w:sz w:val="28"/>
          <w:szCs w:val="28"/>
        </w:rPr>
      </w:r>
      <w:r>
        <w:rPr>
          <w:sz w:val="28"/>
          <w:szCs w:val="28"/>
        </w:rPr>
      </w:r>
    </w:p>
    <w:p w14:paraId="5B6AFEC6">
      <w:pPr>
        <w:pStyle w:val="796"/>
        <w:pBdr/>
        <w:spacing/>
        <w:ind w:right="2"/>
        <w:rPr>
          <w:sz w:val="28"/>
          <w:szCs w:val="28"/>
        </w:rPr>
      </w:pPr>
      <w:r>
        <w:rPr>
          <w:sz w:val="28"/>
          <w:szCs w:val="28"/>
        </w:rPr>
      </w:r>
      <w:r>
        <w:rPr>
          <w:sz w:val="28"/>
          <w:szCs w:val="28"/>
        </w:rPr>
      </w:r>
      <w:r>
        <w:rPr>
          <w:sz w:val="28"/>
          <w:szCs w:val="28"/>
        </w:rPr>
      </w:r>
    </w:p>
    <w:p w14:paraId="75D3859B">
      <w:pPr>
        <w:pStyle w:val="796"/>
        <w:pBdr/>
        <w:spacing/>
        <w:ind w:right="2"/>
        <w:rPr>
          <w:sz w:val="28"/>
          <w:szCs w:val="28"/>
        </w:rPr>
      </w:pPr>
      <w:r>
        <w:rPr>
          <w:sz w:val="28"/>
          <w:szCs w:val="28"/>
        </w:rPr>
      </w:r>
      <w:r>
        <w:rPr>
          <w:sz w:val="28"/>
          <w:szCs w:val="28"/>
        </w:rPr>
      </w:r>
      <w:r>
        <w:rPr>
          <w:sz w:val="28"/>
          <w:szCs w:val="28"/>
        </w:rPr>
      </w:r>
    </w:p>
    <w:p w14:paraId="0B4FC14B">
      <w:pPr>
        <w:pStyle w:val="796"/>
        <w:pBdr/>
        <w:spacing/>
        <w:ind w:right="2"/>
        <w:rPr>
          <w:sz w:val="28"/>
          <w:szCs w:val="28"/>
        </w:rPr>
      </w:pPr>
      <w:r>
        <w:rPr>
          <w:sz w:val="28"/>
          <w:szCs w:val="28"/>
        </w:rPr>
      </w:r>
      <w:r>
        <w:rPr>
          <w:sz w:val="28"/>
          <w:szCs w:val="28"/>
        </w:rPr>
      </w:r>
      <w:r>
        <w:rPr>
          <w:sz w:val="28"/>
          <w:szCs w:val="28"/>
        </w:rPr>
      </w:r>
    </w:p>
    <w:p w14:paraId="20CF7BBC">
      <w:pPr>
        <w:pStyle w:val="796"/>
        <w:pBdr/>
        <w:spacing/>
        <w:ind w:right="2"/>
        <w:rPr>
          <w:sz w:val="28"/>
          <w:szCs w:val="28"/>
        </w:rPr>
      </w:pPr>
      <w:r>
        <w:rPr>
          <w:sz w:val="28"/>
          <w:szCs w:val="28"/>
        </w:rPr>
      </w:r>
      <w:r>
        <w:rPr>
          <w:sz w:val="28"/>
          <w:szCs w:val="28"/>
        </w:rPr>
      </w:r>
      <w:r>
        <w:rPr>
          <w:sz w:val="28"/>
          <w:szCs w:val="28"/>
        </w:rPr>
      </w:r>
    </w:p>
    <w:p w14:paraId="1940FDD7">
      <w:pPr>
        <w:pStyle w:val="796"/>
        <w:pBdr/>
        <w:spacing/>
        <w:ind w:right="2"/>
        <w:jc w:val="left"/>
        <w:rPr>
          <w:sz w:val="28"/>
          <w:szCs w:val="28"/>
        </w:rPr>
      </w:pPr>
      <w:r>
        <w:rPr>
          <w:sz w:val="28"/>
          <w:szCs w:val="28"/>
        </w:rPr>
      </w:r>
      <w:r>
        <w:rPr>
          <w:sz w:val="28"/>
          <w:szCs w:val="28"/>
        </w:rPr>
      </w:r>
      <w:r>
        <w:rPr>
          <w:sz w:val="28"/>
          <w:szCs w:val="28"/>
        </w:rPr>
      </w:r>
    </w:p>
    <w:p w14:paraId="5342D5C1" w14:textId="221BB0DE">
      <w:pPr>
        <w:pStyle w:val="796"/>
        <w:pBdr/>
        <w:spacing/>
        <w:ind w:right="2"/>
        <w:jc w:val="left"/>
        <w:rPr>
          <w:sz w:val="28"/>
          <w:szCs w:val="28"/>
        </w:rPr>
        <w:sectPr>
          <w:headerReference w:type="default" r:id="rId9"/>
          <w:headerReference w:type="even" r:id="rId10"/>
          <w:headerReference w:type="first" r:id="rId11"/>
          <w:footerReference w:type="default" r:id="rId12"/>
          <w:footerReference w:type="even" r:id="rId13"/>
          <w:footerReference w:type="first" r:id="rId14"/>
          <w:footnotePr>
            <w:numFmt w:val="chicago"/>
          </w:footnotePr>
          <w:endnotePr/>
          <w:type w:val="continuous"/>
          <w:pgSz w:h="16838" w:orient="portrait" w:w="11906"/>
          <w:pgMar w:top="1440" w:right="1440" w:bottom="1440" w:left="1440" w:header="708" w:footer="708" w:gutter="0"/>
          <w:cols w:num="1" w:sep="0" w:space="708" w:equalWidth="1"/>
        </w:sectPr>
      </w:pPr>
      <w:r>
        <w:rPr>
          <w:sz w:val="28"/>
          <w:szCs w:val="28"/>
        </w:rPr>
      </w:r>
      <w:r>
        <w:rPr>
          <w:sz w:val="28"/>
          <w:szCs w:val="28"/>
        </w:rPr>
      </w:r>
    </w:p>
    <w:p w14:paraId="652CE03F" w14:textId="7506647D">
      <w:pPr>
        <w:pStyle w:val="795"/>
        <w:pBdr/>
        <w:spacing/>
        <w:ind/>
        <w:rPr>
          <w:iCs/>
        </w:rPr>
      </w:pPr>
      <w:r>
        <w:rPr>
          <w:lang w:val="en-US"/>
        </w:rPr>
        <w:t xml:space="preserve">School of Biological Sciences, University of Canterbury, Canterbury, New Zealand. Funded by the Riddet Institute New Zealand. </w:t>
      </w:r>
      <w:r/>
      <w:r>
        <w:rPr>
          <w:iCs/>
        </w:rPr>
      </w:r>
    </w:p>
    <w:p w14:paraId="6767D85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bCs/>
          <w:color w:val="000000"/>
          <w:sz w:val="24"/>
          <w:szCs w:val="24"/>
        </w:rPr>
      </w:pPr>
      <w:r>
        <w:rPr>
          <w:sz w:val="20"/>
          <w:highlight w:val="none"/>
        </w:rPr>
      </w:r>
      <w:r>
        <w:rPr>
          <w:sz w:val="20"/>
          <w:highlight w:val="none"/>
        </w:rPr>
      </w:r>
      <w:r>
        <w:rPr>
          <w:sz w:val="20"/>
          <w:highlight w:val="none"/>
        </w:rPr>
      </w:r>
    </w:p>
    <w:p w14:paraId="0E760744">
      <w:pPr>
        <w:pBdr>
          <w:top w:val="none" w:color="000000" w:sz="4" w:space="0"/>
          <w:left w:val="none" w:color="000000" w:sz="4" w:space="0"/>
          <w:bottom w:val="none" w:color="000000" w:sz="4" w:space="0"/>
          <w:right w:val="none" w:color="000000" w:sz="4" w:space="0"/>
        </w:pBdr>
        <w:spacing w:after="120" w:before="120"/>
        <w:ind w:right="0" w:firstLine="0" w:left="0"/>
        <w:rPr>
          <w:b/>
          <w:bCs/>
        </w:rPr>
      </w:pPr>
      <w:r>
        <w:rPr>
          <w:rFonts w:ascii="Times New Roman" w:hAnsi="Times New Roman" w:eastAsia="Times New Roman" w:cs="Times New Roman"/>
          <w:b/>
          <w:bCs/>
          <w:color w:val="000000"/>
          <w:sz w:val="24"/>
        </w:rPr>
        <w:t xml:space="preserve">Abstract</w:t>
      </w:r>
      <w:r>
        <w:rPr>
          <w:b/>
          <w:bCs/>
        </w:rPr>
      </w:r>
    </w:p>
    <w:p w14:paraId="41378E6C">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z w:val="24"/>
        </w:rPr>
        <w:t xml:space="preserve">Background:</w:t>
      </w:r>
      <w:r>
        <w:rPr>
          <w:rFonts w:ascii="Times New Roman" w:hAnsi="Times New Roman" w:eastAsia="Times New Roman" w:cs="Times New Roman"/>
          <w:color w:val="000000"/>
          <w:sz w:val="24"/>
        </w:rPr>
        <w:t xml:space="preserve"> Precision fermentation represents a transformative approach for producing functional proteins for food and nutrition applications. </w:t>
      </w:r>
      <w:r>
        <w:rPr>
          <w:rFonts w:ascii="Times New Roman" w:hAnsi="Times New Roman" w:eastAsia="Times New Roman" w:cs="Times New Roman"/>
          <w:i/>
          <w:color w:val="000000"/>
          <w:sz w:val="24"/>
        </w:rPr>
        <w:t xml:space="preserve">Pichia pastoris</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Komagataella phaffii</w:t>
      </w:r>
      <w:r>
        <w:rPr>
          <w:rFonts w:ascii="Times New Roman" w:hAnsi="Times New Roman" w:eastAsia="Times New Roman" w:cs="Times New Roman"/>
          <w:color w:val="000000"/>
          <w:sz w:val="24"/>
        </w:rPr>
        <w:t xml:space="preserve">) is a proven microbial host due to its capacity for high-density cultivation, eukaryotic post-translational modifications, and established food-grade safety. However, secretion of complex recombinant proteins remains a significant bottleneck, as endoplasm</w:t>
      </w:r>
      <w:r>
        <w:rPr>
          <w:rFonts w:ascii="Times New Roman" w:hAnsi="Times New Roman" w:eastAsia="Times New Roman" w:cs="Times New Roman"/>
          <w:color w:val="000000"/>
          <w:sz w:val="24"/>
        </w:rPr>
        <w:t xml:space="preserve">ic reticulum (ER) quality control and downstream trafficking frequently limit yields to levels below commercially viable levels.</w:t>
      </w:r>
      <w:r/>
    </w:p>
    <w:p w14:paraId="4C6BE506">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z w:val="24"/>
        </w:rPr>
        <w:t xml:space="preserve">Approach:</w:t>
      </w:r>
      <w:r>
        <w:rPr>
          <w:rFonts w:ascii="Times New Roman" w:hAnsi="Times New Roman" w:eastAsia="Times New Roman" w:cs="Times New Roman"/>
          <w:color w:val="000000"/>
          <w:sz w:val="24"/>
        </w:rPr>
        <w:t xml:space="preserve"> An integrated </w:t>
      </w:r>
      <w:r>
        <w:rPr>
          <w:rFonts w:ascii="Times New Roman" w:hAnsi="Times New Roman" w:eastAsia="Times New Roman" w:cs="Times New Roman"/>
          <w:i/>
          <w:color w:val="000000"/>
          <w:sz w:val="24"/>
        </w:rPr>
        <w:t xml:space="preserve">P. pastoris</w:t>
      </w:r>
      <w:r>
        <w:rPr>
          <w:rFonts w:ascii="Times New Roman" w:hAnsi="Times New Roman" w:eastAsia="Times New Roman" w:cs="Times New Roman"/>
          <w:color w:val="000000"/>
          <w:sz w:val="24"/>
        </w:rPr>
        <w:t xml:space="preserve"> expression platform is being developed that incorporates three complementary engineering strategies. First, a universal helper strain is constructed in the OPENPichia (1) MUTs background through MoClo-based stable integration of </w:t>
      </w:r>
      <w:r>
        <w:rPr>
          <w:rFonts w:ascii="Times New Roman" w:hAnsi="Times New Roman" w:eastAsia="Times New Roman" w:cs="Times New Roman"/>
          <w:i/>
          <w:color w:val="000000"/>
          <w:sz w:val="24"/>
        </w:rPr>
        <w:t xml:space="preserve">HAC1</w:t>
      </w:r>
      <w:r>
        <w:rPr>
          <w:rFonts w:ascii="Times New Roman" w:hAnsi="Times New Roman" w:eastAsia="Times New Roman" w:cs="Times New Roman"/>
          <w:color w:val="000000"/>
          <w:sz w:val="24"/>
        </w:rPr>
        <w:t xml:space="preserve">i (constitutive unfolded protein response activation) and Kar2p/BiP (ER chaperone overexpression) to enhance folding capacity. Second, vesicular trafficking is co-engineered by overexpressing selected COPI and COPII components to alleviate post-ER bottlene</w:t>
      </w:r>
      <w:r>
        <w:rPr>
          <w:rFonts w:ascii="Times New Roman" w:hAnsi="Times New Roman" w:eastAsia="Times New Roman" w:cs="Times New Roman"/>
          <w:color w:val="000000"/>
          <w:sz w:val="24"/>
        </w:rPr>
        <w:t xml:space="preserve">cks. Third, the architectures of secretion signals are evaluated, including Ost1 pre-region/α-factor pro-region hybrids and engineered signal peptide variants, to improve targeting and processing of non-native substrates specific to each expressed protein.</w:t>
      </w:r>
      <w:r/>
    </w:p>
    <w:p w14:paraId="34809D73">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z w:val="24"/>
        </w:rPr>
        <w:t xml:space="preserve">Significance:</w:t>
      </w:r>
      <w:r>
        <w:rPr>
          <w:rFonts w:ascii="Times New Roman" w:hAnsi="Times New Roman" w:eastAsia="Times New Roman" w:cs="Times New Roman"/>
          <w:color w:val="000000"/>
          <w:sz w:val="24"/>
        </w:rPr>
        <w:t xml:space="preserve"> The proposed platform seeks to address the challenges associated with producing diverse recombinant proteins through precision fermentation, which is relevant to the advancement of future food and nutrition ingredients. Ongoing work will inform broader ap</w:t>
      </w:r>
      <w:r>
        <w:rPr>
          <w:rFonts w:ascii="Times New Roman" w:hAnsi="Times New Roman" w:eastAsia="Times New Roman" w:cs="Times New Roman"/>
          <w:color w:val="000000"/>
          <w:sz w:val="24"/>
        </w:rPr>
        <w:t xml:space="preserve">plications of precision fermentation in food science and contribute generalisable tools for the field.</w:t>
      </w:r>
      <w:r/>
    </w:p>
    <w:p w14:paraId="108F3826">
      <w:pPr>
        <w:pBdr>
          <w:top w:val="none" w:color="000000" w:sz="4" w:space="0"/>
          <w:left w:val="none" w:color="000000" w:sz="4" w:space="0"/>
          <w:bottom w:val="none" w:color="000000" w:sz="4" w:space="0"/>
          <w:right w:val="none" w:color="000000" w:sz="4" w:space="0"/>
        </w:pBdr>
        <w:spacing w:after="120" w:before="120"/>
        <w:ind w:right="0" w:firstLine="0" w:left="0"/>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highlight w:val="none"/>
        </w:rPr>
      </w:r>
      <w:r>
        <w:rPr>
          <w:rFonts w:ascii="Times New Roman" w:hAnsi="Times New Roman" w:eastAsia="Times New Roman" w:cs="Times New Roman"/>
          <w:b/>
          <w:bCs/>
          <w:color w:val="000000"/>
          <w:sz w:val="24"/>
          <w:highlight w:val="none"/>
        </w:rPr>
      </w:r>
      <w:r>
        <w:rPr>
          <w:rFonts w:ascii="Times New Roman" w:hAnsi="Times New Roman" w:eastAsia="Times New Roman" w:cs="Times New Roman"/>
          <w:b/>
          <w:bCs/>
          <w:color w:val="000000"/>
          <w:sz w:val="24"/>
          <w:highlight w:val="none"/>
        </w:rPr>
      </w:r>
    </w:p>
    <w:p w14:paraId="4E723B27">
      <w:pPr>
        <w:pBdr>
          <w:top w:val="none" w:color="000000" w:sz="4" w:space="0"/>
          <w:left w:val="none" w:color="000000" w:sz="4" w:space="0"/>
          <w:bottom w:val="none" w:color="000000" w:sz="4" w:space="0"/>
          <w:right w:val="none" w:color="000000" w:sz="4" w:space="0"/>
        </w:pBdr>
        <w:spacing w:after="120" w:before="120"/>
        <w:ind w:right="0" w:firstLine="0" w:left="0"/>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highlight w:val="none"/>
        </w:rPr>
      </w:r>
      <w:r>
        <w:rPr>
          <w:rFonts w:ascii="Times New Roman" w:hAnsi="Times New Roman" w:eastAsia="Times New Roman" w:cs="Times New Roman"/>
          <w:b/>
          <w:bCs/>
          <w:color w:val="000000"/>
          <w:sz w:val="24"/>
          <w:highlight w:val="none"/>
        </w:rPr>
      </w:r>
      <w:r>
        <w:rPr>
          <w:rFonts w:ascii="Times New Roman" w:hAnsi="Times New Roman" w:eastAsia="Times New Roman" w:cs="Times New Roman"/>
          <w:b/>
          <w:bCs/>
          <w:color w:val="000000"/>
          <w:sz w:val="24"/>
          <w:highlight w:val="none"/>
        </w:rPr>
      </w:r>
    </w:p>
    <w:p w14:paraId="09FC2FE2">
      <w:pPr>
        <w:pBdr>
          <w:top w:val="none" w:color="000000" w:sz="4" w:space="0"/>
          <w:left w:val="none" w:color="000000" w:sz="4" w:space="0"/>
          <w:bottom w:val="none" w:color="000000" w:sz="4" w:space="0"/>
          <w:right w:val="none" w:color="000000" w:sz="4" w:space="0"/>
        </w:pBdr>
        <w:spacing w:after="120" w:before="120"/>
        <w:ind w:right="0" w:firstLine="0" w:left="0"/>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rPr>
        <w:t xml:space="preserve">Reference:</w:t>
      </w:r>
      <w:r>
        <w:rPr>
          <w:b/>
          <w:bCs/>
        </w:rPr>
      </w:r>
    </w:p>
    <w:p w14:paraId="538331DD">
      <w:pPr>
        <w:pStyle w:val="165"/>
        <w:numPr>
          <w:ilvl w:val="0"/>
          <w:numId w:val="2"/>
        </w:numPr>
        <w:pBdr>
          <w:top w:val="none" w:color="000000" w:sz="4" w:space="0"/>
          <w:left w:val="none" w:color="000000" w:sz="4" w:space="0"/>
          <w:bottom w:val="none" w:color="000000" w:sz="4" w:space="0"/>
          <w:right w:val="none" w:color="000000" w:sz="4" w:space="0"/>
        </w:pBdr>
        <w:spacing w:after="120" w:before="120"/>
        <w:ind w:right="0"/>
        <w:rPr/>
      </w:pPr>
      <w:r>
        <w:rPr>
          <w:rFonts w:ascii="Times New Roman" w:hAnsi="Times New Roman" w:eastAsia="Times New Roman" w:cs="Times New Roman"/>
          <w:color w:val="000000"/>
          <w:sz w:val="24"/>
        </w:rPr>
        <w:t xml:space="preserve">Claes, K., Van Herpe, D., Vanluchene, R., Roels, C., Van Moer, B., Wyseure, E., Vandewalle, K., Eeckhaut, H., Yilmaz, S., Vanmarcke, S., Çıtak, E., Fijalkowska, D., Grootaert, H., Lonigro, C., Meuris, L., Michielsen, G., Naessens, J., Van Schie, L., De Ryc</w:t>
      </w:r>
      <w:r>
        <w:rPr>
          <w:rFonts w:ascii="Times New Roman" w:hAnsi="Times New Roman" w:eastAsia="Times New Roman" w:cs="Times New Roman"/>
          <w:color w:val="000000"/>
          <w:sz w:val="24"/>
        </w:rPr>
        <w:t xml:space="preserve">ke, R., . . . Callewaert, N. (2024). OPENPichia: Licence-free Komagataella phaffii chassis strains and toolkit for protein expression. </w:t>
      </w:r>
      <w:r>
        <w:rPr>
          <w:rFonts w:ascii="Times New Roman" w:hAnsi="Times New Roman" w:eastAsia="Times New Roman" w:cs="Times New Roman"/>
          <w:i/>
          <w:color w:val="000000"/>
          <w:sz w:val="24"/>
        </w:rPr>
        <w:t xml:space="preserve">Nature Microbiology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9</w:t>
      </w:r>
      <w:r>
        <w:rPr>
          <w:rFonts w:ascii="Times New Roman" w:hAnsi="Times New Roman" w:eastAsia="Times New Roman" w:cs="Times New Roman"/>
          <w:color w:val="000000"/>
          <w:sz w:val="24"/>
        </w:rPr>
        <w:t xml:space="preserve">(3), 864-876. https://doi.org/10.1038/s41564-023-01574-w</w:t>
      </w:r>
      <w:r/>
    </w:p>
    <w:p w14:paraId="507EA426">
      <w:pPr>
        <w:pStyle w:val="793"/>
        <w:pBdr/>
        <w:spacing w:after="0" w:before="120" w:line="240" w:lineRule="auto"/>
        <w:ind/>
        <w:rPr>
          <w:sz w:val="20"/>
          <w:szCs w:val="20"/>
        </w:rPr>
      </w:pPr>
      <w:r>
        <w:rPr>
          <w:sz w:val="20"/>
        </w:rPr>
      </w:r>
      <w:r>
        <w:rPr>
          <w:sz w:val="20"/>
        </w:rPr>
      </w: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60E1EFB" w14:textId="77777777">
      <w:pPr>
        <w:pBdr/>
        <w:spacing w:after="0" w:line="240" w:lineRule="auto"/>
        <w:ind/>
        <w:rPr/>
      </w:pPr>
      <w:r>
        <w:separator/>
      </w:r>
      <w:r/>
    </w:p>
  </w:endnote>
  <w:endnote w:type="continuationSeparator" w:id="0">
    <w:p w14:paraId="5C8FDB16"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C85D731" w14:textId="77777777">
    <w:pPr>
      <w:pStyle w:val="80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6DD3463" w14:textId="77777777">
    <w:pPr>
      <w:pStyle w:val="80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71BEA82" w14:textId="77777777">
    <w:pPr>
      <w:pStyle w:val="80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B40BB44" w14:textId="77777777">
      <w:pPr>
        <w:pBdr/>
        <w:spacing w:after="0" w:line="240" w:lineRule="auto"/>
        <w:ind/>
        <w:rPr/>
      </w:pPr>
      <w:r>
        <w:separator/>
      </w:r>
      <w:r/>
    </w:p>
  </w:footnote>
  <w:footnote w:type="continuationSeparator" w:id="0">
    <w:p w14:paraId="7F1566BF"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CD2355A" w14:textId="77777777">
    <w:pPr>
      <w:pStyle w:val="80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3D2432D" w14:textId="77777777">
    <w:pPr>
      <w:pStyle w:val="805"/>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0554CF2" w14:textId="77777777">
    <w:pPr>
      <w:pStyle w:val="80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05803"/>
    <w:lvl w:ilvl="0">
      <w:isLgl w:val="false"/>
      <w:lvlJc w:val="left"/>
      <w:lvlText w:val="%1."/>
      <w:numFmt w:val="decimal"/>
      <w:pPr>
        <w:pBdr/>
        <w:spacing/>
        <w:ind w:firstLine="0" w:left="0"/>
      </w:pPr>
      <w:pStyle w:val="800"/>
      <w:rPr/>
      <w:start w:val="1"/>
      <w:suff w:val="space"/>
    </w:lvl>
    <w:lvl w:ilvl="1">
      <w:isLgl w:val="false"/>
      <w:lvlJc w:val="left"/>
      <w:lvlText w:val="%1.%2."/>
      <w:numFmt w:val="decimal"/>
      <w:pPr>
        <w:pBdr/>
        <w:spacing/>
        <w:ind w:firstLine="0" w:left="0"/>
      </w:pPr>
      <w:pStyle w:val="801"/>
      <w:rPr/>
      <w:start w:val="1"/>
      <w:suff w:val="space"/>
    </w:lvl>
    <w:lvl w:ilvl="2">
      <w:isLgl w:val="false"/>
      <w:lvlJc w:val="left"/>
      <w:lvlText w:val="%1.%2.%3."/>
      <w:numFmt w:val="decimal"/>
      <w:pPr>
        <w:pBdr/>
        <w:spacing/>
        <w:ind w:firstLine="0" w:left="0"/>
      </w:pPr>
      <w:pStyle w:val="802"/>
      <w:rPr/>
      <w:start w:val="1"/>
      <w:suff w:val="space"/>
    </w:lvl>
    <w:lvl w:ilvl="3">
      <w:isLgl w:val="false"/>
      <w:lvlJc w:val="left"/>
      <w:lvlText w:val="%1.%2.%3.%4."/>
      <w:numFmt w:val="decimal"/>
      <w:pPr>
        <w:pBdr/>
        <w:spacing/>
        <w:ind w:firstLine="0" w:left="0"/>
      </w:pPr>
      <w:pStyle w:val="803"/>
      <w:rPr/>
      <w:start w:val="1"/>
      <w:suff w:val="space"/>
    </w:lvl>
    <w:lvl w:ilvl="4">
      <w:isLgl w:val="false"/>
      <w:lvlJc w:val="left"/>
      <w:lvlText w:val="%1.%2.%3.%4.%5."/>
      <w:numFmt w:val="decimal"/>
      <w:pPr>
        <w:pBdr/>
        <w:spacing/>
        <w:ind w:firstLine="0" w:left="0"/>
      </w:pPr>
      <w:rPr/>
      <w:start w:val="1"/>
      <w:suff w:val="space"/>
    </w:lvl>
    <w:lvl w:ilvl="5">
      <w:isLgl w:val="false"/>
      <w:lvlJc w:val="left"/>
      <w:lvlText w:val="%1.%2.%3.%4.%5.%6."/>
      <w:numFmt w:val="decimal"/>
      <w:pPr>
        <w:pBdr/>
        <w:spacing/>
        <w:ind w:firstLine="0" w:left="0"/>
      </w:pPr>
      <w:rPr/>
      <w:start w:val="1"/>
      <w:suff w:val="space"/>
    </w:lvl>
    <w:lvl w:ilvl="6">
      <w:isLgl w:val="false"/>
      <w:lvlJc w:val="left"/>
      <w:lvlText w:val="%1.%2.%3.%4.%5.%6.%7."/>
      <w:numFmt w:val="decimal"/>
      <w:pPr>
        <w:pBdr/>
        <w:spacing/>
        <w:ind w:firstLine="0" w:left="0"/>
      </w:pPr>
      <w:rPr/>
      <w:start w:val="1"/>
      <w:suff w:val="space"/>
    </w:lvl>
    <w:lvl w:ilvl="7">
      <w:isLgl w:val="false"/>
      <w:lvlJc w:val="left"/>
      <w:lvlText w:val="%1.%2.%3.%4.%5.%6.%7.%8."/>
      <w:numFmt w:val="decimal"/>
      <w:pPr>
        <w:pBdr/>
        <w:spacing/>
        <w:ind w:firstLine="0" w:left="0"/>
      </w:pPr>
      <w:rPr/>
      <w:start w:val="1"/>
      <w:suff w:val="space"/>
    </w:lvl>
    <w:lvl w:ilvl="8">
      <w:isLgl w:val="false"/>
      <w:lvlJc w:val="left"/>
      <w:lvlText w:val="%1..%3.%4.%5.%6.%7.%8.%9."/>
      <w:numFmt w:val="decimal"/>
      <w:pPr>
        <w:pBdr/>
        <w:spacing/>
        <w:ind w:firstLine="0" w:left="0"/>
      </w:pPr>
      <w:rPr/>
      <w:start w:val="1"/>
      <w:suff w:val="space"/>
    </w:lvl>
  </w:abstractNum>
  <w:abstractNum w:abstractNumId="1">
    <w:nsid w:val="4371A632"/>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chicago"/>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b-NO"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9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9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9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9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9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9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9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9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9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9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9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9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9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9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9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9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9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9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9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9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9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9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9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9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9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9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9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9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9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9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9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9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9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9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9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9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9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9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9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9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9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9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9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9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9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9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9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9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9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9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9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9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9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9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9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9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9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9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9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9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9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9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9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9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9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9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9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9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9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9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9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9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9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9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9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9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9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9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9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9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9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9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9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79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9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9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9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79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9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9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9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9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9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9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9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9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9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9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9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9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9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9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89"/>
    <w:next w:val="789"/>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89"/>
    <w:next w:val="789"/>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89"/>
    <w:next w:val="789"/>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89"/>
    <w:next w:val="789"/>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89"/>
    <w:next w:val="789"/>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89"/>
    <w:next w:val="789"/>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89"/>
    <w:next w:val="789"/>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89"/>
    <w:next w:val="789"/>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89"/>
    <w:next w:val="789"/>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90"/>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90"/>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90"/>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90"/>
    <w:link w:val="142"/>
    <w:uiPriority w:val="9"/>
    <w:pPr>
      <w:pBdr/>
      <w:spacing/>
      <w:ind/>
    </w:pPr>
    <w:rPr>
      <w:rFonts w:ascii="Arial" w:hAnsi="Arial" w:eastAsia="Arial" w:cs="Arial"/>
      <w:i/>
      <w:iCs/>
      <w:color w:val="0f4761" w:themeColor="accent1" w:themeShade="BF"/>
    </w:rPr>
  </w:style>
  <w:style w:type="character" w:styleId="154">
    <w:name w:val="Heading 5 Char"/>
    <w:basedOn w:val="790"/>
    <w:link w:val="143"/>
    <w:uiPriority w:val="9"/>
    <w:pPr>
      <w:pBdr/>
      <w:spacing/>
      <w:ind/>
    </w:pPr>
    <w:rPr>
      <w:rFonts w:ascii="Arial" w:hAnsi="Arial" w:eastAsia="Arial" w:cs="Arial"/>
      <w:color w:val="0f4761" w:themeColor="accent1" w:themeShade="BF"/>
    </w:rPr>
  </w:style>
  <w:style w:type="character" w:styleId="155">
    <w:name w:val="Heading 6 Char"/>
    <w:basedOn w:val="790"/>
    <w:link w:val="144"/>
    <w:uiPriority w:val="9"/>
    <w:pPr>
      <w:pBdr/>
      <w:spacing/>
      <w:ind/>
    </w:pPr>
    <w:rPr>
      <w:rFonts w:ascii="Arial" w:hAnsi="Arial" w:eastAsia="Arial" w:cs="Arial"/>
      <w:i/>
      <w:iCs/>
      <w:color w:val="595959" w:themeColor="text1" w:themeTint="A6"/>
    </w:rPr>
  </w:style>
  <w:style w:type="character" w:styleId="156">
    <w:name w:val="Heading 7 Char"/>
    <w:basedOn w:val="790"/>
    <w:link w:val="145"/>
    <w:uiPriority w:val="9"/>
    <w:pPr>
      <w:pBdr/>
      <w:spacing/>
      <w:ind/>
    </w:pPr>
    <w:rPr>
      <w:rFonts w:ascii="Arial" w:hAnsi="Arial" w:eastAsia="Arial" w:cs="Arial"/>
      <w:color w:val="595959" w:themeColor="text1" w:themeTint="A6"/>
    </w:rPr>
  </w:style>
  <w:style w:type="character" w:styleId="157">
    <w:name w:val="Heading 8 Char"/>
    <w:basedOn w:val="790"/>
    <w:link w:val="146"/>
    <w:uiPriority w:val="9"/>
    <w:pPr>
      <w:pBdr/>
      <w:spacing/>
      <w:ind/>
    </w:pPr>
    <w:rPr>
      <w:rFonts w:ascii="Arial" w:hAnsi="Arial" w:eastAsia="Arial" w:cs="Arial"/>
      <w:i/>
      <w:iCs/>
      <w:color w:val="272727" w:themeColor="text1" w:themeTint="D8"/>
    </w:rPr>
  </w:style>
  <w:style w:type="character" w:styleId="158">
    <w:name w:val="Heading 9 Char"/>
    <w:basedOn w:val="790"/>
    <w:link w:val="147"/>
    <w:uiPriority w:val="9"/>
    <w:pPr>
      <w:pBdr/>
      <w:spacing/>
      <w:ind/>
    </w:pPr>
    <w:rPr>
      <w:rFonts w:ascii="Arial" w:hAnsi="Arial" w:eastAsia="Arial" w:cs="Arial"/>
      <w:i/>
      <w:iCs/>
      <w:color w:val="272727" w:themeColor="text1" w:themeTint="D8"/>
    </w:rPr>
  </w:style>
  <w:style w:type="paragraph" w:styleId="159">
    <w:name w:val="Title"/>
    <w:basedOn w:val="789"/>
    <w:next w:val="789"/>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90"/>
    <w:link w:val="159"/>
    <w:uiPriority w:val="10"/>
    <w:pPr>
      <w:pBdr/>
      <w:spacing/>
      <w:ind/>
    </w:pPr>
    <w:rPr>
      <w:rFonts w:ascii="Arial" w:hAnsi="Arial" w:eastAsia="Arial" w:cs="Arial"/>
      <w:spacing w:val="-10"/>
      <w:sz w:val="56"/>
      <w:szCs w:val="56"/>
    </w:rPr>
  </w:style>
  <w:style w:type="paragraph" w:styleId="161">
    <w:name w:val="Subtitle"/>
    <w:basedOn w:val="789"/>
    <w:next w:val="789"/>
    <w:link w:val="162"/>
    <w:uiPriority w:val="11"/>
    <w:qFormat/>
    <w:pPr>
      <w:numPr>
        <w:ilvl w:val="1"/>
      </w:numPr>
      <w:pBdr/>
      <w:spacing/>
      <w:ind/>
    </w:pPr>
    <w:rPr>
      <w:color w:val="595959" w:themeColor="text1" w:themeTint="A6"/>
      <w:spacing w:val="15"/>
      <w:sz w:val="28"/>
      <w:szCs w:val="28"/>
    </w:rPr>
  </w:style>
  <w:style w:type="character" w:styleId="162">
    <w:name w:val="Subtitle Char"/>
    <w:basedOn w:val="790"/>
    <w:link w:val="161"/>
    <w:uiPriority w:val="11"/>
    <w:pPr>
      <w:pBdr/>
      <w:spacing/>
      <w:ind/>
    </w:pPr>
    <w:rPr>
      <w:color w:val="595959" w:themeColor="text1" w:themeTint="A6"/>
      <w:spacing w:val="15"/>
      <w:sz w:val="28"/>
      <w:szCs w:val="28"/>
    </w:rPr>
  </w:style>
  <w:style w:type="paragraph" w:styleId="163">
    <w:name w:val="Quote"/>
    <w:basedOn w:val="789"/>
    <w:next w:val="789"/>
    <w:link w:val="164"/>
    <w:uiPriority w:val="29"/>
    <w:qFormat/>
    <w:pPr>
      <w:pBdr/>
      <w:spacing w:before="160"/>
      <w:ind/>
      <w:jc w:val="center"/>
    </w:pPr>
    <w:rPr>
      <w:i/>
      <w:iCs/>
      <w:color w:val="404040" w:themeColor="text1" w:themeTint="BF"/>
    </w:rPr>
  </w:style>
  <w:style w:type="character" w:styleId="164">
    <w:name w:val="Quote Char"/>
    <w:basedOn w:val="790"/>
    <w:link w:val="163"/>
    <w:uiPriority w:val="29"/>
    <w:pPr>
      <w:pBdr/>
      <w:spacing/>
      <w:ind/>
    </w:pPr>
    <w:rPr>
      <w:i/>
      <w:iCs/>
      <w:color w:val="404040" w:themeColor="text1" w:themeTint="BF"/>
    </w:rPr>
  </w:style>
  <w:style w:type="paragraph" w:styleId="165">
    <w:name w:val="List Paragraph"/>
    <w:basedOn w:val="789"/>
    <w:uiPriority w:val="34"/>
    <w:qFormat/>
    <w:pPr>
      <w:pBdr/>
      <w:spacing/>
      <w:ind w:left="720"/>
      <w:contextualSpacing w:val="true"/>
    </w:pPr>
  </w:style>
  <w:style w:type="character" w:styleId="166">
    <w:name w:val="Intense Emphasis"/>
    <w:basedOn w:val="790"/>
    <w:uiPriority w:val="21"/>
    <w:qFormat/>
    <w:pPr>
      <w:pBdr/>
      <w:spacing/>
      <w:ind/>
    </w:pPr>
    <w:rPr>
      <w:i/>
      <w:iCs/>
      <w:color w:val="0f4761" w:themeColor="accent1" w:themeShade="BF"/>
    </w:rPr>
  </w:style>
  <w:style w:type="paragraph" w:styleId="167">
    <w:name w:val="Intense Quote"/>
    <w:basedOn w:val="789"/>
    <w:next w:val="789"/>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90"/>
    <w:link w:val="167"/>
    <w:uiPriority w:val="30"/>
    <w:pPr>
      <w:pBdr/>
      <w:spacing/>
      <w:ind/>
    </w:pPr>
    <w:rPr>
      <w:i/>
      <w:iCs/>
      <w:color w:val="0f4761" w:themeColor="accent1" w:themeShade="BF"/>
    </w:rPr>
  </w:style>
  <w:style w:type="character" w:styleId="169">
    <w:name w:val="Intense Reference"/>
    <w:basedOn w:val="790"/>
    <w:uiPriority w:val="32"/>
    <w:qFormat/>
    <w:pPr>
      <w:pBdr/>
      <w:spacing/>
      <w:ind/>
    </w:pPr>
    <w:rPr>
      <w:b/>
      <w:bCs/>
      <w:smallCaps/>
      <w:color w:val="0f4761" w:themeColor="accent1" w:themeShade="BF"/>
      <w:spacing w:val="5"/>
    </w:rPr>
  </w:style>
  <w:style w:type="paragraph" w:styleId="170">
    <w:name w:val="No Spacing"/>
    <w:basedOn w:val="789"/>
    <w:uiPriority w:val="1"/>
    <w:qFormat/>
    <w:pPr>
      <w:pBdr/>
      <w:spacing w:after="0" w:line="240" w:lineRule="auto"/>
      <w:ind/>
    </w:pPr>
  </w:style>
  <w:style w:type="character" w:styleId="171">
    <w:name w:val="Subtle Emphasis"/>
    <w:basedOn w:val="790"/>
    <w:uiPriority w:val="19"/>
    <w:qFormat/>
    <w:pPr>
      <w:pBdr/>
      <w:spacing/>
      <w:ind/>
    </w:pPr>
    <w:rPr>
      <w:i/>
      <w:iCs/>
      <w:color w:val="404040" w:themeColor="text1" w:themeTint="BF"/>
    </w:rPr>
  </w:style>
  <w:style w:type="character" w:styleId="172">
    <w:name w:val="Emphasis"/>
    <w:basedOn w:val="790"/>
    <w:uiPriority w:val="20"/>
    <w:qFormat/>
    <w:pPr>
      <w:pBdr/>
      <w:spacing/>
      <w:ind/>
    </w:pPr>
    <w:rPr>
      <w:i/>
      <w:iCs/>
    </w:rPr>
  </w:style>
  <w:style w:type="character" w:styleId="173">
    <w:name w:val="Strong"/>
    <w:basedOn w:val="790"/>
    <w:uiPriority w:val="22"/>
    <w:qFormat/>
    <w:pPr>
      <w:pBdr/>
      <w:spacing/>
      <w:ind/>
    </w:pPr>
    <w:rPr>
      <w:b/>
      <w:bCs/>
    </w:rPr>
  </w:style>
  <w:style w:type="character" w:styleId="174">
    <w:name w:val="Subtle Reference"/>
    <w:basedOn w:val="790"/>
    <w:uiPriority w:val="31"/>
    <w:qFormat/>
    <w:pPr>
      <w:pBdr/>
      <w:spacing/>
      <w:ind/>
    </w:pPr>
    <w:rPr>
      <w:smallCaps/>
      <w:color w:val="5a5a5a" w:themeColor="text1" w:themeTint="A5"/>
    </w:rPr>
  </w:style>
  <w:style w:type="character" w:styleId="175">
    <w:name w:val="Book Title"/>
    <w:basedOn w:val="790"/>
    <w:uiPriority w:val="33"/>
    <w:qFormat/>
    <w:pPr>
      <w:pBdr/>
      <w:spacing/>
      <w:ind/>
    </w:pPr>
    <w:rPr>
      <w:b/>
      <w:bCs/>
      <w:i/>
      <w:iCs/>
      <w:spacing w:val="5"/>
    </w:rPr>
  </w:style>
  <w:style w:type="paragraph" w:styleId="180">
    <w:name w:val="Caption"/>
    <w:basedOn w:val="789"/>
    <w:next w:val="789"/>
    <w:uiPriority w:val="35"/>
    <w:unhideWhenUsed/>
    <w:qFormat/>
    <w:pPr>
      <w:pBdr/>
      <w:spacing w:after="200" w:line="240" w:lineRule="auto"/>
      <w:ind/>
    </w:pPr>
    <w:rPr>
      <w:i/>
      <w:iCs/>
      <w:color w:val="0e2841" w:themeColor="text2"/>
      <w:sz w:val="18"/>
      <w:szCs w:val="18"/>
    </w:rPr>
  </w:style>
  <w:style w:type="paragraph" w:styleId="181">
    <w:name w:val="footnote text"/>
    <w:basedOn w:val="789"/>
    <w:link w:val="182"/>
    <w:uiPriority w:val="99"/>
    <w:semiHidden/>
    <w:unhideWhenUsed/>
    <w:pPr>
      <w:pBdr/>
      <w:spacing w:after="0" w:line="240" w:lineRule="auto"/>
      <w:ind/>
    </w:pPr>
    <w:rPr>
      <w:sz w:val="20"/>
      <w:szCs w:val="20"/>
    </w:rPr>
  </w:style>
  <w:style w:type="character" w:styleId="182">
    <w:name w:val="Footnote Text Char"/>
    <w:basedOn w:val="790"/>
    <w:link w:val="181"/>
    <w:uiPriority w:val="99"/>
    <w:semiHidden/>
    <w:pPr>
      <w:pBdr/>
      <w:spacing/>
      <w:ind/>
    </w:pPr>
    <w:rPr>
      <w:sz w:val="20"/>
      <w:szCs w:val="20"/>
    </w:rPr>
  </w:style>
  <w:style w:type="character" w:styleId="183">
    <w:name w:val="footnote reference"/>
    <w:basedOn w:val="790"/>
    <w:uiPriority w:val="99"/>
    <w:semiHidden/>
    <w:unhideWhenUsed/>
    <w:pPr>
      <w:pBdr/>
      <w:spacing/>
      <w:ind/>
    </w:pPr>
    <w:rPr>
      <w:vertAlign w:val="superscript"/>
    </w:rPr>
  </w:style>
  <w:style w:type="paragraph" w:styleId="184">
    <w:name w:val="endnote text"/>
    <w:basedOn w:val="789"/>
    <w:link w:val="185"/>
    <w:uiPriority w:val="99"/>
    <w:semiHidden/>
    <w:unhideWhenUsed/>
    <w:pPr>
      <w:pBdr/>
      <w:spacing w:after="0" w:line="240" w:lineRule="auto"/>
      <w:ind/>
    </w:pPr>
    <w:rPr>
      <w:sz w:val="20"/>
      <w:szCs w:val="20"/>
    </w:rPr>
  </w:style>
  <w:style w:type="character" w:styleId="185">
    <w:name w:val="Endnote Text Char"/>
    <w:basedOn w:val="790"/>
    <w:link w:val="184"/>
    <w:uiPriority w:val="99"/>
    <w:semiHidden/>
    <w:pPr>
      <w:pBdr/>
      <w:spacing/>
      <w:ind/>
    </w:pPr>
    <w:rPr>
      <w:sz w:val="20"/>
      <w:szCs w:val="20"/>
    </w:rPr>
  </w:style>
  <w:style w:type="character" w:styleId="186">
    <w:name w:val="endnote reference"/>
    <w:basedOn w:val="790"/>
    <w:uiPriority w:val="99"/>
    <w:semiHidden/>
    <w:unhideWhenUsed/>
    <w:pPr>
      <w:pBdr/>
      <w:spacing/>
      <w:ind/>
    </w:pPr>
    <w:rPr>
      <w:vertAlign w:val="superscript"/>
    </w:rPr>
  </w:style>
  <w:style w:type="character" w:styleId="187">
    <w:name w:val="Hyperlink"/>
    <w:basedOn w:val="790"/>
    <w:uiPriority w:val="99"/>
    <w:unhideWhenUsed/>
    <w:pPr>
      <w:pBdr/>
      <w:spacing/>
      <w:ind/>
    </w:pPr>
    <w:rPr>
      <w:color w:val="0563c1" w:themeColor="hyperlink"/>
      <w:u w:val="single"/>
    </w:rPr>
  </w:style>
  <w:style w:type="character" w:styleId="188">
    <w:name w:val="FollowedHyperlink"/>
    <w:basedOn w:val="790"/>
    <w:uiPriority w:val="99"/>
    <w:semiHidden/>
    <w:unhideWhenUsed/>
    <w:pPr>
      <w:pBdr/>
      <w:spacing/>
      <w:ind/>
    </w:pPr>
    <w:rPr>
      <w:color w:val="954f72" w:themeColor="followedHyperlink"/>
      <w:u w:val="single"/>
    </w:rPr>
  </w:style>
  <w:style w:type="paragraph" w:styleId="189">
    <w:name w:val="toc 1"/>
    <w:basedOn w:val="789"/>
    <w:next w:val="789"/>
    <w:uiPriority w:val="39"/>
    <w:unhideWhenUsed/>
    <w:pPr>
      <w:pBdr/>
      <w:spacing w:after="100"/>
      <w:ind/>
    </w:pPr>
  </w:style>
  <w:style w:type="paragraph" w:styleId="190">
    <w:name w:val="toc 2"/>
    <w:basedOn w:val="789"/>
    <w:next w:val="789"/>
    <w:uiPriority w:val="39"/>
    <w:unhideWhenUsed/>
    <w:pPr>
      <w:pBdr/>
      <w:spacing w:after="100"/>
      <w:ind w:left="220"/>
    </w:pPr>
  </w:style>
  <w:style w:type="paragraph" w:styleId="191">
    <w:name w:val="toc 3"/>
    <w:basedOn w:val="789"/>
    <w:next w:val="789"/>
    <w:uiPriority w:val="39"/>
    <w:unhideWhenUsed/>
    <w:pPr>
      <w:pBdr/>
      <w:spacing w:after="100"/>
      <w:ind w:left="440"/>
    </w:pPr>
  </w:style>
  <w:style w:type="paragraph" w:styleId="192">
    <w:name w:val="toc 4"/>
    <w:basedOn w:val="789"/>
    <w:next w:val="789"/>
    <w:uiPriority w:val="39"/>
    <w:unhideWhenUsed/>
    <w:pPr>
      <w:pBdr/>
      <w:spacing w:after="100"/>
      <w:ind w:left="660"/>
    </w:pPr>
  </w:style>
  <w:style w:type="paragraph" w:styleId="193">
    <w:name w:val="toc 5"/>
    <w:basedOn w:val="789"/>
    <w:next w:val="789"/>
    <w:uiPriority w:val="39"/>
    <w:unhideWhenUsed/>
    <w:pPr>
      <w:pBdr/>
      <w:spacing w:after="100"/>
      <w:ind w:left="880"/>
    </w:pPr>
  </w:style>
  <w:style w:type="paragraph" w:styleId="194">
    <w:name w:val="toc 6"/>
    <w:basedOn w:val="789"/>
    <w:next w:val="789"/>
    <w:uiPriority w:val="39"/>
    <w:unhideWhenUsed/>
    <w:pPr>
      <w:pBdr/>
      <w:spacing w:after="100"/>
      <w:ind w:left="1100"/>
    </w:pPr>
  </w:style>
  <w:style w:type="paragraph" w:styleId="195">
    <w:name w:val="toc 7"/>
    <w:basedOn w:val="789"/>
    <w:next w:val="789"/>
    <w:uiPriority w:val="39"/>
    <w:unhideWhenUsed/>
    <w:pPr>
      <w:pBdr/>
      <w:spacing w:after="100"/>
      <w:ind w:left="1320"/>
    </w:pPr>
  </w:style>
  <w:style w:type="paragraph" w:styleId="196">
    <w:name w:val="toc 8"/>
    <w:basedOn w:val="789"/>
    <w:next w:val="789"/>
    <w:uiPriority w:val="39"/>
    <w:unhideWhenUsed/>
    <w:pPr>
      <w:pBdr/>
      <w:spacing w:after="100"/>
      <w:ind w:left="1540"/>
    </w:pPr>
  </w:style>
  <w:style w:type="paragraph" w:styleId="197">
    <w:name w:val="toc 9"/>
    <w:basedOn w:val="789"/>
    <w:next w:val="789"/>
    <w:uiPriority w:val="39"/>
    <w:unhideWhenUsed/>
    <w:pPr>
      <w:pBdr/>
      <w:spacing w:after="100"/>
      <w:ind w:left="1760"/>
    </w:pPr>
  </w:style>
  <w:style w:type="character" w:styleId="198">
    <w:name w:val="Placeholder Text"/>
    <w:basedOn w:val="79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89"/>
    <w:next w:val="789"/>
    <w:uiPriority w:val="99"/>
    <w:unhideWhenUsed/>
    <w:pPr>
      <w:pBdr/>
      <w:spacing w:after="0" w:afterAutospacing="0"/>
      <w:ind/>
    </w:pPr>
  </w:style>
  <w:style w:type="paragraph" w:styleId="789" w:default="1">
    <w:name w:val="Normal"/>
    <w:qFormat/>
    <w:pPr>
      <w:pBdr/>
      <w:spacing/>
      <w:ind/>
    </w:pPr>
  </w:style>
  <w:style w:type="character" w:styleId="790" w:default="1">
    <w:name w:val="Default Paragraph Font"/>
    <w:uiPriority w:val="1"/>
    <w:semiHidden/>
    <w:unhideWhenUsed/>
    <w:pPr>
      <w:pBdr/>
      <w:spacing/>
      <w:ind/>
    </w:pPr>
  </w:style>
  <w:style w:type="table" w:styleId="79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2" w:default="1">
    <w:name w:val="No List"/>
    <w:uiPriority w:val="99"/>
    <w:semiHidden/>
    <w:unhideWhenUsed/>
    <w:pPr>
      <w:pBdr/>
      <w:spacing/>
      <w:ind/>
    </w:pPr>
  </w:style>
  <w:style w:type="paragraph" w:styleId="793" w:customStyle="1">
    <w:name w:val="Els-Abstract-head"/>
    <w:next w:val="789"/>
    <w:pPr>
      <w:keepNext w:val="true"/>
      <w:pBdr>
        <w:top w:val="single" w:color="000000" w:sz="4" w:space="10"/>
      </w:pBdr>
      <w:spacing w:after="220" w:line="220" w:lineRule="exact"/>
      <w:ind/>
    </w:pPr>
    <w:rPr>
      <w:rFonts w:ascii="Times New Roman" w:hAnsi="Times New Roman" w:eastAsia="SimSun" w:cs="Times New Roman"/>
      <w:b/>
      <w:sz w:val="18"/>
      <w:szCs w:val="20"/>
      <w:lang w:val="en-US"/>
    </w:rPr>
  </w:style>
  <w:style w:type="paragraph" w:styleId="794" w:customStyle="1">
    <w:name w:val="Els-Abstract-text"/>
    <w:next w:val="789"/>
    <w:pPr>
      <w:pBdr/>
      <w:spacing w:after="0" w:line="220" w:lineRule="exact"/>
      <w:ind/>
      <w:jc w:val="both"/>
    </w:pPr>
    <w:rPr>
      <w:rFonts w:ascii="Times New Roman" w:hAnsi="Times New Roman" w:eastAsia="SimSun" w:cs="Times New Roman"/>
      <w:sz w:val="18"/>
      <w:szCs w:val="20"/>
      <w:lang w:val="en-US"/>
    </w:rPr>
  </w:style>
  <w:style w:type="paragraph" w:styleId="795" w:customStyle="1">
    <w:name w:val="Els-Affiliation"/>
    <w:next w:val="793"/>
    <w:pPr>
      <w:pBdr/>
      <w:spacing w:after="0" w:line="200" w:lineRule="exact"/>
      <w:ind/>
      <w:jc w:val="center"/>
    </w:pPr>
    <w:rPr>
      <w:rFonts w:ascii="Times New Roman" w:hAnsi="Times New Roman" w:eastAsia="SimSun" w:cs="Times New Roman"/>
      <w:i/>
      <w:sz w:val="16"/>
      <w:szCs w:val="20"/>
      <w:lang w:val="en-US"/>
    </w:rPr>
  </w:style>
  <w:style w:type="paragraph" w:styleId="796" w:customStyle="1">
    <w:name w:val="Els-Author"/>
    <w:next w:val="789"/>
    <w:pPr>
      <w:keepNext w:val="true"/>
      <w:pBdr/>
      <w:spacing w:line="300" w:lineRule="exact"/>
      <w:ind/>
      <w:jc w:val="center"/>
    </w:pPr>
    <w:rPr>
      <w:rFonts w:ascii="Times New Roman" w:hAnsi="Times New Roman" w:eastAsia="SimSun" w:cs="Times New Roman"/>
      <w:sz w:val="26"/>
      <w:szCs w:val="20"/>
      <w:lang w:val="en-US"/>
    </w:rPr>
  </w:style>
  <w:style w:type="paragraph" w:styleId="797" w:customStyle="1">
    <w:name w:val="Els-footnote"/>
    <w:pPr>
      <w:keepLines w:val="true"/>
      <w:widowControl w:val="false"/>
      <w:pBdr/>
      <w:spacing w:after="0" w:line="200" w:lineRule="exact"/>
      <w:ind w:firstLine="245"/>
      <w:jc w:val="both"/>
    </w:pPr>
    <w:rPr>
      <w:rFonts w:ascii="Times New Roman" w:hAnsi="Times New Roman" w:eastAsia="SimSun" w:cs="Times New Roman"/>
      <w:sz w:val="16"/>
      <w:szCs w:val="20"/>
      <w:lang w:val="en-US"/>
    </w:rPr>
  </w:style>
  <w:style w:type="paragraph" w:styleId="798" w:customStyle="1">
    <w:name w:val="Els-Title"/>
    <w:next w:val="796"/>
    <w:pPr>
      <w:pBdr/>
      <w:spacing w:after="240" w:line="400" w:lineRule="exact"/>
      <w:ind/>
      <w:jc w:val="center"/>
    </w:pPr>
    <w:rPr>
      <w:rFonts w:ascii="Times New Roman" w:hAnsi="Times New Roman" w:eastAsia="SimSun" w:cs="Times New Roman"/>
      <w:sz w:val="32"/>
      <w:szCs w:val="32"/>
      <w:lang w:val="en-US"/>
    </w:rPr>
  </w:style>
  <w:style w:type="paragraph" w:styleId="799" w:customStyle="1">
    <w:name w:val="DocHead"/>
    <w:pPr>
      <w:pBdr/>
      <w:spacing w:after="240" w:before="240" w:line="240" w:lineRule="auto"/>
      <w:ind/>
      <w:jc w:val="center"/>
    </w:pPr>
    <w:rPr>
      <w:rFonts w:ascii="Times New Roman" w:hAnsi="Times New Roman" w:eastAsia="SimSun" w:cs="Times New Roman"/>
      <w:sz w:val="24"/>
      <w:szCs w:val="20"/>
      <w:lang w:val="en-US"/>
    </w:rPr>
  </w:style>
  <w:style w:type="paragraph" w:styleId="800" w:customStyle="1">
    <w:name w:val="Els-1storder-head"/>
    <w:next w:val="789"/>
    <w:pPr>
      <w:keepNext w:val="true"/>
      <w:numPr>
        <w:numId w:val="1"/>
      </w:numPr>
      <w:pBdr/>
      <w:spacing w:after="240" w:before="240" w:line="240" w:lineRule="exact"/>
      <w:ind/>
    </w:pPr>
    <w:rPr>
      <w:rFonts w:ascii="Times New Roman" w:hAnsi="Times New Roman" w:eastAsia="SimSun" w:cs="Times New Roman"/>
      <w:b/>
      <w:sz w:val="20"/>
      <w:szCs w:val="20"/>
      <w:lang w:val="en-US"/>
    </w:rPr>
  </w:style>
  <w:style w:type="paragraph" w:styleId="801" w:customStyle="1">
    <w:name w:val="Els-2ndorder-head"/>
    <w:next w:val="789"/>
    <w:pPr>
      <w:keepNext w:val="true"/>
      <w:numPr>
        <w:ilvl w:val="1"/>
        <w:numId w:val="1"/>
      </w:numPr>
      <w:pBdr/>
      <w:spacing w:after="240" w:before="240" w:line="240" w:lineRule="exact"/>
      <w:ind/>
    </w:pPr>
    <w:rPr>
      <w:rFonts w:ascii="Times New Roman" w:hAnsi="Times New Roman" w:eastAsia="SimSun" w:cs="Times New Roman"/>
      <w:i/>
      <w:sz w:val="20"/>
      <w:szCs w:val="20"/>
      <w:lang w:val="en-US"/>
    </w:rPr>
  </w:style>
  <w:style w:type="paragraph" w:styleId="802" w:customStyle="1">
    <w:name w:val="Els-3rdorder-head"/>
    <w:next w:val="789"/>
    <w:pPr>
      <w:keepNext w:val="true"/>
      <w:numPr>
        <w:ilvl w:val="2"/>
        <w:numId w:val="1"/>
      </w:numPr>
      <w:pBdr/>
      <w:spacing w:after="0" w:before="240" w:line="240" w:lineRule="exact"/>
      <w:ind/>
    </w:pPr>
    <w:rPr>
      <w:rFonts w:ascii="Times New Roman" w:hAnsi="Times New Roman" w:eastAsia="SimSun" w:cs="Times New Roman"/>
      <w:i/>
      <w:sz w:val="20"/>
      <w:szCs w:val="20"/>
      <w:lang w:val="en-US"/>
    </w:rPr>
  </w:style>
  <w:style w:type="paragraph" w:styleId="803" w:customStyle="1">
    <w:name w:val="Els-4thorder-head"/>
    <w:next w:val="789"/>
    <w:pPr>
      <w:keepNext w:val="true"/>
      <w:numPr>
        <w:ilvl w:val="3"/>
        <w:numId w:val="1"/>
      </w:numPr>
      <w:pBdr/>
      <w:spacing w:after="0" w:before="240" w:line="240" w:lineRule="exact"/>
      <w:ind/>
    </w:pPr>
    <w:rPr>
      <w:rFonts w:ascii="Times New Roman" w:hAnsi="Times New Roman" w:eastAsia="SimSun" w:cs="Times New Roman"/>
      <w:i/>
      <w:sz w:val="20"/>
      <w:szCs w:val="20"/>
      <w:lang w:val="en-US"/>
    </w:rPr>
  </w:style>
  <w:style w:type="paragraph" w:styleId="804" w:customStyle="1">
    <w:name w:val="Els-keywords"/>
    <w:next w:val="789"/>
    <w:pPr>
      <w:pBdr>
        <w:bottom w:val="single" w:color="000000" w:sz="4" w:space="10"/>
      </w:pBdr>
      <w:spacing w:after="200" w:line="200" w:lineRule="exact"/>
      <w:ind/>
    </w:pPr>
    <w:rPr>
      <w:rFonts w:ascii="Times New Roman" w:hAnsi="Times New Roman" w:eastAsia="SimSun" w:cs="Times New Roman"/>
      <w:sz w:val="16"/>
      <w:szCs w:val="20"/>
      <w:lang w:val="en-US"/>
    </w:rPr>
  </w:style>
  <w:style w:type="paragraph" w:styleId="805">
    <w:name w:val="Header"/>
    <w:basedOn w:val="789"/>
    <w:link w:val="806"/>
    <w:uiPriority w:val="99"/>
    <w:unhideWhenUsed/>
    <w:pPr>
      <w:pBdr/>
      <w:tabs>
        <w:tab w:val="center" w:leader="none" w:pos="4513"/>
        <w:tab w:val="right" w:leader="none" w:pos="9026"/>
      </w:tabs>
      <w:spacing w:after="0" w:line="240" w:lineRule="auto"/>
      <w:ind/>
    </w:pPr>
  </w:style>
  <w:style w:type="character" w:styleId="806" w:customStyle="1">
    <w:name w:val="Header Char"/>
    <w:basedOn w:val="790"/>
    <w:link w:val="805"/>
    <w:uiPriority w:val="99"/>
    <w:pPr>
      <w:pBdr/>
      <w:spacing/>
      <w:ind/>
    </w:pPr>
  </w:style>
  <w:style w:type="paragraph" w:styleId="807">
    <w:name w:val="Footer"/>
    <w:basedOn w:val="789"/>
    <w:link w:val="808"/>
    <w:uiPriority w:val="99"/>
    <w:unhideWhenUsed/>
    <w:pPr>
      <w:pBdr/>
      <w:tabs>
        <w:tab w:val="center" w:leader="none" w:pos="4513"/>
        <w:tab w:val="right" w:leader="none" w:pos="9026"/>
      </w:tabs>
      <w:spacing w:after="0" w:line="240" w:lineRule="auto"/>
      <w:ind/>
    </w:pPr>
  </w:style>
  <w:style w:type="character" w:styleId="808" w:customStyle="1">
    <w:name w:val="Footer Char"/>
    <w:basedOn w:val="790"/>
    <w:link w:val="807"/>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customXml" Target="../customXml/item2.xml" /><Relationship Id="rId17" Type="http://schemas.openxmlformats.org/officeDocument/2006/relationships/customXml" Target="../customXml/item3.xml" /><Relationship Id="rId18" Type="http://schemas.openxmlformats.org/officeDocument/2006/relationships/customXml" Target="../customXml/item4.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purl.org/dc/terms/"/>
    <ds:schemaRef ds:uri="http://schemas.openxmlformats.org/package/2006/metadata/core-properties"/>
    <ds:schemaRef ds:uri="http://schemas.microsoft.com/office/2006/documentManagement/types"/>
    <ds:schemaRef ds:uri="http://purl.org/dc/dcmitype/"/>
    <ds:schemaRef ds:uri="d27d05e4-7e54-4bca-b3a9-641ceb3a267a"/>
    <ds:schemaRef ds:uri="http://schemas.microsoft.com/office/infopath/2007/PartnerControls"/>
    <ds:schemaRef ds:uri="http://www.w3.org/XML/1998/namespace"/>
    <ds:schemaRef ds:uri="http://purl.org/dc/elements/1.1/"/>
    <ds:schemaRef ds:uri="http://schemas.microsoft.com/office/2006/metadata/properties"/>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ONLYOFFICE/9.3.1.8</Application>
  <DocSecurity>0</DocSecurity>
  <ScaleCrop>0</ScaleCrop>
  <HeadingPairs>
    <vt:vector size="0" baseType="variant"/>
  </HeadingPairs>
  <TitlesOfParts>
    <vt:vector size="0" baseType="lpstr"/>
  </TitlesOfParts>
  <Company>NTNU</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revision>3</cp:revision>
  <dcterms:created xsi:type="dcterms:W3CDTF">2026-02-04T06:37:00Z</dcterms:created>
  <dcterms:modified xsi:type="dcterms:W3CDTF">2026-04-27T23:51:26Z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