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6A536B31" w14:textId="77777777" w:rsidR="003B2325" w:rsidRDefault="003B2325" w:rsidP="00673656">
      <w:pPr>
        <w:pStyle w:val="Els-Author"/>
        <w:ind w:right="2"/>
        <w:rPr>
          <w:noProof w:val="0"/>
          <w:sz w:val="32"/>
          <w:szCs w:val="32"/>
        </w:rPr>
      </w:pPr>
      <w:r w:rsidRPr="003B2325">
        <w:rPr>
          <w:noProof w:val="0"/>
          <w:sz w:val="32"/>
          <w:szCs w:val="32"/>
        </w:rPr>
        <w:t>Impact of regular consumption of eggs and nutrient-fortified eggs on atopic dermatitis condition in Singapore individual with atopic dermatitis</w:t>
      </w:r>
    </w:p>
    <w:p w14:paraId="5342D5C1" w14:textId="6BE25031" w:rsidR="00673656" w:rsidRPr="00626EA7" w:rsidRDefault="003B2325" w:rsidP="00431340">
      <w:pPr>
        <w:pStyle w:val="Els-Author"/>
        <w:ind w:right="2"/>
        <w:rPr>
          <w:rFonts w:hint="eastAsia"/>
          <w:sz w:val="28"/>
          <w:szCs w:val="28"/>
          <w:lang w:val="nb-NO" w:eastAsia="zh-CN"/>
        </w:rPr>
        <w:sectPr w:rsidR="00673656" w:rsidRPr="00626EA7" w:rsidSect="00431340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3B2325">
        <w:rPr>
          <w:sz w:val="24"/>
          <w:szCs w:val="24"/>
          <w:lang w:val="nb-NO"/>
        </w:rPr>
        <w:t>Yuxin Liang</w:t>
      </w:r>
      <w:r w:rsidRPr="003B2325">
        <w:rPr>
          <w:sz w:val="24"/>
          <w:szCs w:val="24"/>
          <w:vertAlign w:val="superscript"/>
          <w:lang w:val="nb-NO"/>
        </w:rPr>
        <w:t>1</w:t>
      </w:r>
      <w:r w:rsidRPr="003B2325">
        <w:rPr>
          <w:sz w:val="24"/>
          <w:szCs w:val="24"/>
          <w:lang w:val="nb-NO"/>
        </w:rPr>
        <w:t>, Nicole Min Yee Wong</w:t>
      </w:r>
      <w:r w:rsidRPr="003B2325">
        <w:rPr>
          <w:sz w:val="24"/>
          <w:szCs w:val="24"/>
          <w:vertAlign w:val="superscript"/>
          <w:lang w:val="nb-NO"/>
        </w:rPr>
        <w:t>1</w:t>
      </w:r>
      <w:r w:rsidRPr="003B2325">
        <w:rPr>
          <w:sz w:val="24"/>
          <w:szCs w:val="24"/>
          <w:lang w:val="nb-NO"/>
        </w:rPr>
        <w:t>, Ruisi Lai</w:t>
      </w:r>
      <w:r w:rsidRPr="003B2325">
        <w:rPr>
          <w:sz w:val="24"/>
          <w:szCs w:val="24"/>
          <w:vertAlign w:val="superscript"/>
          <w:lang w:val="nb-NO"/>
        </w:rPr>
        <w:t>1</w:t>
      </w:r>
      <w:r w:rsidRPr="003B2325">
        <w:rPr>
          <w:sz w:val="24"/>
          <w:szCs w:val="24"/>
          <w:lang w:val="nb-NO"/>
        </w:rPr>
        <w:t>, Yutong Shou</w:t>
      </w:r>
      <w:r w:rsidRPr="003B2325">
        <w:rPr>
          <w:sz w:val="24"/>
          <w:szCs w:val="24"/>
          <w:vertAlign w:val="superscript"/>
          <w:lang w:val="nb-NO"/>
        </w:rPr>
        <w:t>1</w:t>
      </w:r>
      <w:r w:rsidRPr="003B2325">
        <w:rPr>
          <w:sz w:val="24"/>
          <w:szCs w:val="24"/>
          <w:lang w:val="nb-NO"/>
        </w:rPr>
        <w:t>, Chin Meng Khoo</w:t>
      </w:r>
      <w:r w:rsidRPr="003B2325">
        <w:rPr>
          <w:sz w:val="24"/>
          <w:szCs w:val="24"/>
          <w:vertAlign w:val="superscript"/>
          <w:lang w:val="nb-NO"/>
        </w:rPr>
        <w:t>2</w:t>
      </w:r>
      <w:r w:rsidRPr="003B2325">
        <w:rPr>
          <w:sz w:val="24"/>
          <w:szCs w:val="24"/>
          <w:lang w:val="nb-NO"/>
        </w:rPr>
        <w:t>, Fook Tim Chew</w:t>
      </w:r>
      <w:r w:rsidRPr="003B2325">
        <w:rPr>
          <w:sz w:val="24"/>
          <w:szCs w:val="24"/>
          <w:vertAlign w:val="superscript"/>
          <w:lang w:val="nb-NO"/>
        </w:rPr>
        <w:t>3</w:t>
      </w:r>
      <w:r w:rsidRPr="003B2325">
        <w:rPr>
          <w:sz w:val="24"/>
          <w:szCs w:val="24"/>
          <w:lang w:val="nb-NO"/>
        </w:rPr>
        <w:t>, Jung Eun Kim</w:t>
      </w:r>
      <w:r w:rsidRPr="003B2325">
        <w:rPr>
          <w:sz w:val="24"/>
          <w:szCs w:val="24"/>
          <w:vertAlign w:val="superscript"/>
          <w:lang w:val="nb-NO"/>
        </w:rPr>
        <w:t>1,4</w:t>
      </w:r>
      <w:r w:rsidR="00626EA7">
        <w:rPr>
          <w:rFonts w:hint="eastAsia"/>
          <w:sz w:val="24"/>
          <w:szCs w:val="24"/>
          <w:vertAlign w:val="superscript"/>
          <w:lang w:val="nb-NO" w:eastAsia="zh-CN"/>
        </w:rPr>
        <w:t>,*</w:t>
      </w:r>
    </w:p>
    <w:p w14:paraId="19DDA105" w14:textId="477A7C29" w:rsidR="003B2325" w:rsidRPr="003B2325" w:rsidRDefault="003B2325" w:rsidP="003B2325">
      <w:pPr>
        <w:pStyle w:val="Els-Affiliation"/>
        <w:rPr>
          <w:lang w:val="nb-NO"/>
        </w:rPr>
      </w:pPr>
      <w:r w:rsidRPr="003B2325">
        <w:rPr>
          <w:vertAlign w:val="superscript"/>
          <w:lang w:val="nb-NO"/>
        </w:rPr>
        <w:t>1</w:t>
      </w:r>
      <w:r w:rsidRPr="003B2325">
        <w:rPr>
          <w:lang w:val="nb-NO"/>
        </w:rPr>
        <w:t xml:space="preserve"> Department of Food Science and Technology, National University of Singapore, 117543 Singapore</w:t>
      </w:r>
    </w:p>
    <w:p w14:paraId="6676F2EA" w14:textId="77777777" w:rsidR="003B2325" w:rsidRPr="003B2325" w:rsidRDefault="003B2325" w:rsidP="003B2325">
      <w:pPr>
        <w:pStyle w:val="Els-Affiliation"/>
        <w:rPr>
          <w:lang w:val="nb-NO"/>
        </w:rPr>
      </w:pPr>
      <w:r w:rsidRPr="003B2325">
        <w:rPr>
          <w:vertAlign w:val="superscript"/>
          <w:lang w:val="nb-NO"/>
        </w:rPr>
        <w:t>2</w:t>
      </w:r>
      <w:r w:rsidRPr="003B2325">
        <w:rPr>
          <w:lang w:val="nb-NO"/>
        </w:rPr>
        <w:t xml:space="preserve"> Yong Loo Lin School of Medicine, National University of Singapore, 119228, Singapore</w:t>
      </w:r>
    </w:p>
    <w:p w14:paraId="7C51DA63" w14:textId="77777777" w:rsidR="003B2325" w:rsidRPr="003B2325" w:rsidRDefault="003B2325" w:rsidP="003B2325">
      <w:pPr>
        <w:pStyle w:val="Els-Affiliation"/>
        <w:rPr>
          <w:lang w:val="nb-NO"/>
        </w:rPr>
      </w:pPr>
      <w:r w:rsidRPr="003B2325">
        <w:rPr>
          <w:vertAlign w:val="superscript"/>
          <w:lang w:val="nb-NO"/>
        </w:rPr>
        <w:t>3</w:t>
      </w:r>
      <w:r w:rsidRPr="003B2325">
        <w:rPr>
          <w:lang w:val="nb-NO"/>
        </w:rPr>
        <w:t xml:space="preserve"> Department of Biological Sciences, Faculty of Science, National University of Singapore, 117543, Singapore</w:t>
      </w:r>
    </w:p>
    <w:p w14:paraId="1891B91B" w14:textId="6B3410EE" w:rsidR="003B2325" w:rsidRDefault="003B2325" w:rsidP="003B2325">
      <w:pPr>
        <w:pStyle w:val="Els-Affiliation"/>
        <w:rPr>
          <w:rFonts w:hint="eastAsia"/>
          <w:lang w:val="nb-NO" w:eastAsia="zh-CN"/>
        </w:rPr>
      </w:pPr>
      <w:r w:rsidRPr="003B2325">
        <w:rPr>
          <w:vertAlign w:val="superscript"/>
          <w:lang w:val="nb-NO"/>
        </w:rPr>
        <w:t>4</w:t>
      </w:r>
      <w:r w:rsidRPr="003B2325">
        <w:rPr>
          <w:lang w:val="nb-NO"/>
        </w:rPr>
        <w:t xml:space="preserve"> Bezos Centre for Sustainable Protein, National University of Singapore, Singapore 117542,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F40D833" w14:textId="50BD1066" w:rsidR="003B2325" w:rsidRPr="003B2325" w:rsidRDefault="003B2325" w:rsidP="003B2325">
      <w:pPr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Objectives</w:t>
      </w:r>
      <w:r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: </w:t>
      </w: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Atopic dermatitis (AD) is a chronic inflammatory skin disorder with a rising global prevalence</w:t>
      </w:r>
      <w:r w:rsidR="00626EA7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 [1, 2]</w:t>
      </w: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. Due to the potential side effects of long-term medications, food-based interventions rich in antioxidants and omega-3 fatty acids are gaining interest for their antioxidant and anti-inflammatory effects</w:t>
      </w:r>
      <w:r w:rsidR="00626EA7"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 [14]</w:t>
      </w: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. Therefore, this study evaluated the efficacy of consuming nutrient-fortified eggs versus regular eggs on AD severity in Singaporean adults with mild to moderate AD.</w:t>
      </w:r>
    </w:p>
    <w:p w14:paraId="090D7A97" w14:textId="42319095" w:rsidR="003B2325" w:rsidRPr="003B2325" w:rsidRDefault="003B2325" w:rsidP="003B2325">
      <w:pPr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Methods</w:t>
      </w:r>
      <w:r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: </w:t>
      </w: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In a 12-week, double-blind, randomized, placebo-controlled trial, 37 participants (21–59 yrs) were assigned to consume either two nutrient-fortified eggs (intervention group, fortified with astaxanthin, omega-3, and certain vitamins) or two regular eggs (placebo group) daily. Skin barrier function, </w:t>
      </w:r>
      <w:proofErr w:type="spellStart"/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SCORing</w:t>
      </w:r>
      <w:proofErr w:type="spellEnd"/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 Atopic Dermatitis (SCORAD), Dermatology Life Quality Index (DLQI), and skin carotenoids status (SCS) were assessed every 3 weeks, and fasting blood samples were collected every 6 weeks to measure carotenoids, 25(OH)D3, EPA+DHA, total IgE, and 8-iso-PGF2α levels.</w:t>
      </w:r>
    </w:p>
    <w:p w14:paraId="48FFA8B5" w14:textId="2D9FDCD7" w:rsidR="003B2325" w:rsidRPr="003B2325" w:rsidRDefault="003B2325" w:rsidP="003B2325">
      <w:pPr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Results</w:t>
      </w:r>
      <w:r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: </w:t>
      </w: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No changes were noted for skin barrier function, total IgE level and only time effect was found in DLQI, but significant time x group interaction effects were observed for SCORAD (p=0.037) and SCS (p=0.012), with a significant decrease in SCORAD and increase in SCS in the intervention group. Also, significant time x group interaction effects were observed in plasma astaxanthin, lutein, zeaxanthin, and EPA+DHA levels, with significant differences between groups. Although non-significant, the intervention group showed a reduction in 8-iso-PGF2α level (-14.62 </w:t>
      </w:r>
      <w:proofErr w:type="spellStart"/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pg</w:t>
      </w:r>
      <w:proofErr w:type="spellEnd"/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/mL), whereas the placebo group showed an increase (+9.36 </w:t>
      </w:r>
      <w:proofErr w:type="spellStart"/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pg</w:t>
      </w:r>
      <w:proofErr w:type="spellEnd"/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 xml:space="preserve">/mL). In the moderate AD group, but not for mild AD, the intervention group showed significant decreases in SCORAD and 8-iso-PGF2α level, alongside increases in SCS and plasma astaxanthin and zeaxanthin levels as compared to the placebo group. </w:t>
      </w:r>
    </w:p>
    <w:p w14:paraId="7687299F" w14:textId="1B05B26B" w:rsidR="007679DD" w:rsidRDefault="003B2325" w:rsidP="003B2325">
      <w:pPr>
        <w:jc w:val="both"/>
        <w:rPr>
          <w:rFonts w:ascii="Times New Roman" w:eastAsia="宋体" w:hAnsi="Times New Roman" w:cs="Times New Roman"/>
          <w:sz w:val="20"/>
          <w:szCs w:val="20"/>
          <w:lang w:val="en-US"/>
        </w:rPr>
      </w:pP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Conclusion</w:t>
      </w:r>
      <w:r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  <w:t xml:space="preserve">: </w:t>
      </w:r>
      <w:r w:rsidRPr="003B2325">
        <w:rPr>
          <w:rFonts w:ascii="Times New Roman" w:eastAsia="宋体" w:hAnsi="Times New Roman" w:cs="Times New Roman"/>
          <w:sz w:val="20"/>
          <w:szCs w:val="20"/>
          <w:lang w:val="en-US"/>
        </w:rPr>
        <w:t>Daily intake of nutrient-fortified eggs significantly improved AD symptoms by increasing blood antioxidant levels and reducing oxidative stress, and these results were more prominent in participants with moderate AD. This dietary strategy offers a viable approach to managing AD while potentially reducing reliance on medications.</w:t>
      </w:r>
    </w:p>
    <w:p w14:paraId="0D63C749" w14:textId="77777777" w:rsidR="00626EA7" w:rsidRPr="003B2325" w:rsidRDefault="00626EA7" w:rsidP="003B2325">
      <w:pPr>
        <w:jc w:val="both"/>
        <w:rPr>
          <w:rFonts w:ascii="Times New Roman" w:eastAsia="宋体" w:hAnsi="Times New Roman" w:cs="Times New Roman" w:hint="eastAsia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46B3CFB3" w14:textId="2EB2ADA2" w:rsidR="00626EA7" w:rsidRPr="00626EA7" w:rsidRDefault="002A0A1C" w:rsidP="00626EA7">
      <w:pPr>
        <w:pStyle w:val="Els-keywords"/>
        <w:spacing w:after="120" w:line="240" w:lineRule="auto"/>
        <w:rPr>
          <w:rFonts w:hint="eastAsia"/>
          <w:sz w:val="20"/>
        </w:rPr>
      </w:pPr>
      <w:r w:rsidRPr="00C67487">
        <w:rPr>
          <w:sz w:val="20"/>
        </w:rPr>
        <w:t xml:space="preserve">[1] </w:t>
      </w:r>
      <w:r w:rsidR="00626EA7" w:rsidRPr="00626EA7">
        <w:rPr>
          <w:sz w:val="20"/>
        </w:rPr>
        <w:t>Oranje, A., et al., Practical issues on interpretation of scoring atopic dermatitis: the SCORAD index, objective SCORAD and the three‐item severity score. British Journal of Dermatology, 2007. 157(4): p. 645-648.</w:t>
      </w:r>
    </w:p>
    <w:p w14:paraId="30E4D246" w14:textId="10BAA161" w:rsidR="00626EA7" w:rsidRPr="00626EA7" w:rsidRDefault="00626EA7" w:rsidP="00626EA7">
      <w:pPr>
        <w:pStyle w:val="Els-keywords"/>
        <w:spacing w:after="120" w:line="240" w:lineRule="auto"/>
        <w:rPr>
          <w:rFonts w:hint="eastAsia"/>
          <w:sz w:val="20"/>
        </w:rPr>
      </w:pPr>
      <w:r w:rsidRPr="00C67487">
        <w:rPr>
          <w:sz w:val="20"/>
        </w:rPr>
        <w:t>[</w:t>
      </w:r>
      <w:r>
        <w:rPr>
          <w:rFonts w:hint="eastAsia"/>
          <w:sz w:val="20"/>
          <w:lang w:eastAsia="zh-CN"/>
        </w:rPr>
        <w:t>2</w:t>
      </w:r>
      <w:r w:rsidRPr="00C67487">
        <w:rPr>
          <w:sz w:val="20"/>
        </w:rPr>
        <w:t xml:space="preserve">] </w:t>
      </w:r>
      <w:r w:rsidRPr="00626EA7">
        <w:rPr>
          <w:sz w:val="20"/>
        </w:rPr>
        <w:t>Odhiambo, J.A., et al., Global variations in prevalence of eczema symptoms in children from ISAAC Phase Three. J Allergy Clin Immunol, 2009. 124(6): p. 1251-8.e23.</w:t>
      </w:r>
    </w:p>
    <w:p w14:paraId="0A0894A0" w14:textId="2A6E0AAF" w:rsidR="00626EA7" w:rsidRPr="00626EA7" w:rsidRDefault="002A0A1C" w:rsidP="00626EA7">
      <w:pPr>
        <w:pStyle w:val="Els-keywords"/>
        <w:spacing w:after="120" w:line="240" w:lineRule="auto"/>
        <w:rPr>
          <w:rFonts w:hint="eastAsia"/>
          <w:sz w:val="20"/>
        </w:rPr>
      </w:pPr>
      <w:r w:rsidRPr="00C67487">
        <w:rPr>
          <w:sz w:val="20"/>
        </w:rPr>
        <w:t>[</w:t>
      </w:r>
      <w:r w:rsidR="00626EA7">
        <w:rPr>
          <w:rFonts w:hint="eastAsia"/>
          <w:sz w:val="20"/>
          <w:lang w:eastAsia="zh-CN"/>
        </w:rPr>
        <w:t>3</w:t>
      </w:r>
      <w:r w:rsidRPr="00C67487">
        <w:rPr>
          <w:sz w:val="20"/>
        </w:rPr>
        <w:t xml:space="preserve">] </w:t>
      </w:r>
      <w:r w:rsidR="00626EA7" w:rsidRPr="00626EA7">
        <w:rPr>
          <w:sz w:val="20"/>
        </w:rPr>
        <w:t>Liang, Y., Y. Xu, and J.E. Kim, Impact of Antioxidant-Rich Whole Foods or Supplements on Skin Health: A Systematic Review and Meta-Analysis of Preclinical and Clinical Studies. Antioxidants, 2026. 15(3): p. 301.</w:t>
      </w:r>
      <w:r w:rsidR="0078067E" w:rsidRPr="0078067E">
        <w:rPr>
          <w:sz w:val="20"/>
        </w:rPr>
        <w:t xml:space="preserve"> </w:t>
      </w:r>
    </w:p>
    <w:p w14:paraId="7D61E8B6" w14:textId="77777777" w:rsidR="00626EA7" w:rsidRDefault="00626EA7" w:rsidP="00626EA7">
      <w:pPr>
        <w:rPr>
          <w:rFonts w:hint="eastAsia"/>
          <w:lang w:val="en-US" w:eastAsia="zh-CN"/>
        </w:rPr>
      </w:pPr>
    </w:p>
    <w:p w14:paraId="1FE73A1F" w14:textId="7115ECF1" w:rsidR="00626EA7" w:rsidRPr="00626EA7" w:rsidRDefault="00626EA7" w:rsidP="00626EA7">
      <w:pPr>
        <w:rPr>
          <w:rFonts w:ascii="Times New Roman" w:hAnsi="Times New Roman" w:cs="Times New Roman"/>
          <w:lang w:val="en-US" w:eastAsia="zh-CN"/>
        </w:rPr>
      </w:pPr>
      <w:r w:rsidRPr="00626EA7">
        <w:rPr>
          <w:rFonts w:ascii="Times New Roman" w:hAnsi="Times New Roman" w:cs="Times New Roman"/>
          <w:sz w:val="18"/>
          <w:szCs w:val="18"/>
        </w:rPr>
        <w:t xml:space="preserve">* </w:t>
      </w:r>
      <w:bookmarkStart w:id="0" w:name="_Hlk211087958"/>
      <w:bookmarkStart w:id="1" w:name="_Hlk211087959"/>
      <w:bookmarkStart w:id="2" w:name="_Hlk211088033"/>
      <w:bookmarkStart w:id="3" w:name="_Hlk211088034"/>
      <w:r w:rsidRPr="00626EA7">
        <w:rPr>
          <w:rFonts w:ascii="Times New Roman" w:hAnsi="Times New Roman" w:cs="Times New Roman"/>
          <w:sz w:val="18"/>
          <w:szCs w:val="18"/>
        </w:rPr>
        <w:t xml:space="preserve">Corresponding author </w:t>
      </w:r>
      <w:r w:rsidRPr="00626EA7">
        <w:rPr>
          <w:rFonts w:ascii="Times New Roman" w:hAnsi="Times New Roman" w:cs="Times New Roman"/>
          <w:i/>
          <w:iCs/>
          <w:sz w:val="18"/>
          <w:szCs w:val="18"/>
        </w:rPr>
        <w:t>E-mail address:</w:t>
      </w:r>
      <w:r w:rsidRPr="00626EA7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  <w:bookmarkEnd w:id="1"/>
      <w:bookmarkEnd w:id="2"/>
      <w:bookmarkEnd w:id="3"/>
      <w:r w:rsidRPr="00626EA7">
        <w:rPr>
          <w:rFonts w:ascii="Times New Roman" w:hAnsi="Times New Roman" w:cs="Times New Roman"/>
          <w:sz w:val="18"/>
          <w:szCs w:val="18"/>
          <w:lang w:eastAsia="zh-CN"/>
        </w:rPr>
        <w:t>fstkje@nus.edu.sg</w:t>
      </w:r>
    </w:p>
    <w:sectPr w:rsidR="00626EA7" w:rsidRPr="00626EA7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23DB" w14:textId="77777777" w:rsidR="0092796D" w:rsidRDefault="0092796D" w:rsidP="00431340">
      <w:pPr>
        <w:spacing w:after="0" w:line="240" w:lineRule="auto"/>
      </w:pPr>
      <w:r>
        <w:separator/>
      </w:r>
    </w:p>
  </w:endnote>
  <w:endnote w:type="continuationSeparator" w:id="0">
    <w:p w14:paraId="4E058D4C" w14:textId="77777777" w:rsidR="0092796D" w:rsidRDefault="0092796D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AEC5D" w14:textId="77777777" w:rsidR="0092796D" w:rsidRDefault="0092796D" w:rsidP="00431340">
      <w:pPr>
        <w:spacing w:after="0" w:line="240" w:lineRule="auto"/>
      </w:pPr>
      <w:r>
        <w:separator/>
      </w:r>
    </w:p>
  </w:footnote>
  <w:footnote w:type="continuationSeparator" w:id="0">
    <w:p w14:paraId="07CB6979" w14:textId="77777777" w:rsidR="0092796D" w:rsidRDefault="0092796D" w:rsidP="0043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C51B3"/>
    <w:rsid w:val="00234209"/>
    <w:rsid w:val="002537DA"/>
    <w:rsid w:val="002A0A1C"/>
    <w:rsid w:val="002A2B3C"/>
    <w:rsid w:val="00372579"/>
    <w:rsid w:val="003B0ABD"/>
    <w:rsid w:val="003B2325"/>
    <w:rsid w:val="00431340"/>
    <w:rsid w:val="004B7E87"/>
    <w:rsid w:val="004C7508"/>
    <w:rsid w:val="004D1125"/>
    <w:rsid w:val="0059506C"/>
    <w:rsid w:val="005B77D8"/>
    <w:rsid w:val="00626EA7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92796D"/>
    <w:rsid w:val="009C71BA"/>
    <w:rsid w:val="00BE265A"/>
    <w:rsid w:val="00BF77A7"/>
    <w:rsid w:val="00C17F75"/>
    <w:rsid w:val="00C4616B"/>
    <w:rsid w:val="00C67487"/>
    <w:rsid w:val="00CC179B"/>
    <w:rsid w:val="00D10E69"/>
    <w:rsid w:val="00D753D4"/>
    <w:rsid w:val="00DD4FF9"/>
    <w:rsid w:val="00EC3C33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Liang Yuxin</cp:lastModifiedBy>
  <cp:revision>3</cp:revision>
  <dcterms:created xsi:type="dcterms:W3CDTF">2026-04-28T01:58:00Z</dcterms:created>
  <dcterms:modified xsi:type="dcterms:W3CDTF">2026-04-28T02:04:00Z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