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3169C24F" w:rsidR="00431340" w:rsidRPr="00C67487" w:rsidRDefault="00F3391E" w:rsidP="00C67487">
      <w:pPr>
        <w:pStyle w:val="Els-Title"/>
      </w:pPr>
      <w:r w:rsidRPr="00F3391E">
        <w:t>Development of Plant-Based 3D Printed Scaffolds for Bovine Satellite Cell Maturation in Cell-Based Meat Production</w:t>
      </w:r>
    </w:p>
    <w:p w14:paraId="5342D5C1" w14:textId="1A82E43E" w:rsidR="00673656" w:rsidRPr="00496D32" w:rsidRDefault="00496D32" w:rsidP="00496D32">
      <w:pPr>
        <w:pStyle w:val="Els-Author"/>
        <w:ind w:right="2"/>
        <w:rPr>
          <w:sz w:val="24"/>
          <w:szCs w:val="24"/>
        </w:rPr>
        <w:sectPr w:rsidR="00673656" w:rsidRPr="00496D32"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496D32">
        <w:rPr>
          <w:sz w:val="24"/>
          <w:szCs w:val="24"/>
          <w:lang w:val="en-NZ"/>
        </w:rPr>
        <w:t>Yuan Wang</w:t>
      </w:r>
      <w:r w:rsidRPr="00496D32">
        <w:rPr>
          <w:sz w:val="24"/>
          <w:szCs w:val="24"/>
          <w:vertAlign w:val="superscript"/>
          <w:lang w:val="en-NZ"/>
        </w:rPr>
        <w:t>a,b</w:t>
      </w:r>
      <w:r w:rsidRPr="00496D32">
        <w:rPr>
          <w:sz w:val="24"/>
          <w:szCs w:val="24"/>
          <w:lang w:val="en-NZ"/>
        </w:rPr>
        <w:t>, Ang Jin</w:t>
      </w:r>
      <w:r w:rsidRPr="00496D32">
        <w:rPr>
          <w:sz w:val="24"/>
          <w:szCs w:val="24"/>
          <w:vertAlign w:val="superscript"/>
          <w:lang w:val="en-NZ"/>
        </w:rPr>
        <w:t>b,c</w:t>
      </w:r>
      <w:r w:rsidRPr="00496D32">
        <w:rPr>
          <w:sz w:val="24"/>
          <w:szCs w:val="24"/>
          <w:lang w:val="en-NZ"/>
        </w:rPr>
        <w:t>, Renwick Dobson</w:t>
      </w:r>
      <w:r w:rsidRPr="00496D32">
        <w:rPr>
          <w:sz w:val="24"/>
          <w:szCs w:val="24"/>
          <w:vertAlign w:val="superscript"/>
          <w:lang w:val="en-NZ"/>
        </w:rPr>
        <w:t>b,c,d</w:t>
      </w:r>
      <w:r w:rsidRPr="00496D32">
        <w:rPr>
          <w:sz w:val="24"/>
          <w:szCs w:val="24"/>
          <w:lang w:val="en-NZ"/>
        </w:rPr>
        <w:t>, Olaf Diegel</w:t>
      </w:r>
      <w:r w:rsidRPr="00496D32">
        <w:rPr>
          <w:sz w:val="24"/>
          <w:szCs w:val="24"/>
          <w:vertAlign w:val="superscript"/>
          <w:lang w:val="en-NZ"/>
        </w:rPr>
        <w:t>e,f</w:t>
      </w:r>
      <w:r w:rsidRPr="00496D32">
        <w:rPr>
          <w:sz w:val="24"/>
          <w:szCs w:val="24"/>
          <w:lang w:val="en-NZ"/>
        </w:rPr>
        <w:t>, Jenny Malmström</w:t>
      </w:r>
      <w:r w:rsidRPr="00496D32">
        <w:rPr>
          <w:sz w:val="24"/>
          <w:szCs w:val="24"/>
          <w:vertAlign w:val="superscript"/>
          <w:lang w:val="en-NZ"/>
        </w:rPr>
        <w:t>a,g</w:t>
      </w:r>
      <w:r w:rsidR="00795615" w:rsidRPr="009C71BA">
        <w:rPr>
          <w:sz w:val="24"/>
          <w:szCs w:val="24"/>
          <w:vertAlign w:val="superscript"/>
        </w:rPr>
        <w:footnoteReference w:id="1"/>
      </w:r>
      <w:r w:rsidRPr="00496D32">
        <w:rPr>
          <w:sz w:val="24"/>
          <w:szCs w:val="24"/>
          <w:lang w:val="en-NZ"/>
        </w:rPr>
        <w:t>, Laura J. Domigan</w:t>
      </w:r>
      <w:r w:rsidRPr="00496D32">
        <w:rPr>
          <w:sz w:val="24"/>
          <w:szCs w:val="24"/>
          <w:vertAlign w:val="superscript"/>
          <w:lang w:val="en-NZ"/>
        </w:rPr>
        <w:t>a,b,g</w:t>
      </w:r>
      <w:r w:rsidRPr="00496D32">
        <w:rPr>
          <w:sz w:val="24"/>
          <w:szCs w:val="24"/>
          <w:vertAlign w:val="superscript"/>
        </w:rPr>
        <w:t xml:space="preserve"> </w:t>
      </w:r>
    </w:p>
    <w:p w14:paraId="37AD63EA" w14:textId="4D2A79EE" w:rsidR="00795615" w:rsidRPr="00795615" w:rsidRDefault="007D367D" w:rsidP="004C168C">
      <w:pPr>
        <w:pStyle w:val="Els-Affiliation"/>
        <w:rPr>
          <w:lang w:val="en-NZ"/>
        </w:rPr>
      </w:pPr>
      <w:r w:rsidRPr="007E03D4">
        <w:rPr>
          <w:vertAlign w:val="superscript"/>
          <w:lang w:val="en-NZ"/>
        </w:rPr>
        <w:t>a</w:t>
      </w:r>
      <w:r w:rsidR="00795615" w:rsidRPr="00795615">
        <w:rPr>
          <w:lang w:val="en-NZ"/>
        </w:rPr>
        <w:t xml:space="preserve"> </w:t>
      </w:r>
      <w:r w:rsidR="00795615" w:rsidRPr="004C168C">
        <w:rPr>
          <w:lang w:val="en-NZ"/>
        </w:rPr>
        <w:t>Department</w:t>
      </w:r>
      <w:r w:rsidR="00795615" w:rsidRPr="00795615">
        <w:rPr>
          <w:lang w:val="en-NZ"/>
        </w:rPr>
        <w:t xml:space="preserve"> of Chemical and Materials Engineering, University of Auckland, Auckland, 1010, New Zealand</w:t>
      </w:r>
    </w:p>
    <w:p w14:paraId="11DEE78B" w14:textId="77777777" w:rsidR="00795615" w:rsidRPr="00795615" w:rsidRDefault="00795615" w:rsidP="004C168C">
      <w:pPr>
        <w:pStyle w:val="Els-Affiliation"/>
        <w:rPr>
          <w:lang w:val="en-NZ"/>
        </w:rPr>
      </w:pPr>
      <w:r w:rsidRPr="00795615">
        <w:rPr>
          <w:vertAlign w:val="superscript"/>
          <w:lang w:val="en-NZ"/>
        </w:rPr>
        <w:t>b</w:t>
      </w:r>
      <w:r w:rsidRPr="00795615">
        <w:rPr>
          <w:lang w:val="en-NZ"/>
        </w:rPr>
        <w:t xml:space="preserve"> Riddet Institute, Massey University, Palmerston North 4442, New Zealand</w:t>
      </w:r>
    </w:p>
    <w:p w14:paraId="2F6589AD" w14:textId="77777777" w:rsidR="00795615" w:rsidRPr="00795615" w:rsidRDefault="00795615" w:rsidP="004C168C">
      <w:pPr>
        <w:pStyle w:val="Els-Affiliation"/>
        <w:rPr>
          <w:lang w:val="en-NZ"/>
        </w:rPr>
      </w:pPr>
      <w:r w:rsidRPr="00795615">
        <w:rPr>
          <w:vertAlign w:val="superscript"/>
          <w:lang w:val="en-NZ"/>
        </w:rPr>
        <w:t>c</w:t>
      </w:r>
      <w:r w:rsidRPr="00795615">
        <w:rPr>
          <w:lang w:val="en-NZ"/>
        </w:rPr>
        <w:t xml:space="preserve"> Biomolecular Interaction Centre and School of Biological Sciences, University of Canterbury, Christchurch 8140, New Zealand</w:t>
      </w:r>
    </w:p>
    <w:p w14:paraId="655F84F1" w14:textId="77777777" w:rsidR="00795615" w:rsidRPr="00795615" w:rsidRDefault="00795615" w:rsidP="004C168C">
      <w:pPr>
        <w:pStyle w:val="Els-Affiliation"/>
        <w:rPr>
          <w:lang w:val="en-NZ"/>
        </w:rPr>
      </w:pPr>
      <w:r w:rsidRPr="00795615">
        <w:rPr>
          <w:vertAlign w:val="superscript"/>
          <w:lang w:val="en-NZ"/>
        </w:rPr>
        <w:t>d</w:t>
      </w:r>
      <w:r w:rsidRPr="00795615">
        <w:rPr>
          <w:lang w:val="en-NZ"/>
        </w:rPr>
        <w:t xml:space="preserve"> Bio21 Molecular Science and Biotechnology Institute, Department of Biochemistry and Pharmacology, University of Melbourne, Parkville, Victoria, Australia</w:t>
      </w:r>
    </w:p>
    <w:p w14:paraId="1C7BFC40" w14:textId="77777777" w:rsidR="00795615" w:rsidRPr="00795615" w:rsidRDefault="00795615" w:rsidP="004C168C">
      <w:pPr>
        <w:pStyle w:val="Els-Affiliation"/>
        <w:rPr>
          <w:lang w:val="en-NZ"/>
        </w:rPr>
      </w:pPr>
      <w:r w:rsidRPr="00795615">
        <w:rPr>
          <w:vertAlign w:val="superscript"/>
          <w:lang w:val="en-NZ"/>
        </w:rPr>
        <w:t>e</w:t>
      </w:r>
      <w:r w:rsidRPr="00795615">
        <w:rPr>
          <w:lang w:val="en-NZ"/>
        </w:rPr>
        <w:t xml:space="preserve"> Department of Mechanical Engineering, University of Auckland, Auckland 1010, New Zealand</w:t>
      </w:r>
    </w:p>
    <w:p w14:paraId="5B88EFE6" w14:textId="77777777" w:rsidR="00795615" w:rsidRPr="00795615" w:rsidRDefault="00795615" w:rsidP="004C168C">
      <w:pPr>
        <w:pStyle w:val="Els-Affiliation"/>
        <w:rPr>
          <w:lang w:val="en-NZ"/>
        </w:rPr>
      </w:pPr>
      <w:r w:rsidRPr="00795615">
        <w:rPr>
          <w:vertAlign w:val="superscript"/>
          <w:lang w:val="en-NZ"/>
        </w:rPr>
        <w:t>f</w:t>
      </w:r>
      <w:r w:rsidRPr="00795615">
        <w:rPr>
          <w:lang w:val="en-NZ"/>
        </w:rPr>
        <w:t xml:space="preserve"> Centre for Advanced Materials Manufacturing and Design, University of Auckland, Auckland 1023, New Zealand</w:t>
      </w:r>
    </w:p>
    <w:p w14:paraId="05A3C6FA" w14:textId="2F6843CA" w:rsidR="00431340" w:rsidRDefault="00795615" w:rsidP="004C168C">
      <w:pPr>
        <w:pStyle w:val="Els-Affiliation"/>
        <w:spacing w:after="400"/>
        <w:rPr>
          <w:lang w:eastAsia="zh-CN"/>
        </w:rPr>
      </w:pPr>
      <w:r w:rsidRPr="00795615">
        <w:rPr>
          <w:vertAlign w:val="superscript"/>
          <w:lang w:val="en-NZ"/>
        </w:rPr>
        <w:t>g</w:t>
      </w:r>
      <w:r w:rsidRPr="00795615">
        <w:rPr>
          <w:lang w:val="en-NZ"/>
        </w:rPr>
        <w:t xml:space="preserve"> The MacDiarmid Institute for Advanced Materials and Nanotechnology, Wellington 6140, New Zealand</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66566F98" w14:textId="1915224F" w:rsidR="00F3391E" w:rsidRPr="00F3391E" w:rsidRDefault="00F3391E" w:rsidP="00F3391E">
      <w:pPr>
        <w:spacing w:before="120" w:after="0" w:line="240" w:lineRule="auto"/>
        <w:rPr>
          <w:rFonts w:ascii="Times New Roman" w:hAnsi="Times New Roman" w:cs="Times New Roman"/>
          <w:sz w:val="20"/>
          <w:szCs w:val="20"/>
          <w:lang w:val="en-US"/>
        </w:rPr>
      </w:pPr>
      <w:r w:rsidRPr="00F3391E">
        <w:rPr>
          <w:rFonts w:ascii="Times New Roman" w:hAnsi="Times New Roman" w:cs="Times New Roman"/>
          <w:sz w:val="20"/>
          <w:szCs w:val="20"/>
          <w:lang w:val="en-US"/>
        </w:rPr>
        <w:t>Tissue engineering scaffolds are essential in cell-based meat production, providing a three-dimensional environment for cell attachment, proliferation, and differentiation</w:t>
      </w:r>
      <w:r>
        <w:rPr>
          <w:rFonts w:ascii="Times New Roman" w:hAnsi="Times New Roman" w:cs="Times New Roman"/>
          <w:sz w:val="20"/>
          <w:szCs w:val="20"/>
          <w:lang w:val="en-US"/>
        </w:rPr>
        <w:t xml:space="preserve"> </w:t>
      </w:r>
      <w:r w:rsidR="00EE1F9D">
        <w:rPr>
          <w:rFonts w:ascii="Times New Roman" w:hAnsi="Times New Roman" w:cs="Times New Roman"/>
          <w:sz w:val="20"/>
          <w:szCs w:val="20"/>
          <w:lang w:val="en-US"/>
        </w:rPr>
        <w:fldChar w:fldCharType="begin"/>
      </w:r>
      <w:r w:rsidR="00EE1F9D">
        <w:rPr>
          <w:rFonts w:ascii="Times New Roman" w:hAnsi="Times New Roman" w:cs="Times New Roman"/>
          <w:sz w:val="20"/>
          <w:szCs w:val="20"/>
          <w:lang w:val="en-US"/>
        </w:rPr>
        <w:instrText xml:space="preserve"> ADDIN ZOTERO_ITEM CSL_CITATION {"citationID":"zUHpEsEb","properties":{"formattedCitation":"(Kang et al., 2021; Wang et al., 2023)","plainCitation":"(Kang et al., 2021; Wang et al., 2023)","noteIndex":0},"citationItems":[{"id":420,"uris":["http://zotero.org/users/13169664/items/5MFWEX33"],"itemData":{"id":420,"type":"article-journal","abstract":"Abstract\n            With the current interest in cultured meat, mammalian cell-based meat has mostly been unstructured. There is thus still a high demand for artificial steak-like meat. We demonstrate in vitro construction of engineered steak-like tissue assembled of three types of bovine cell fibers (muscle, fat, and vessel). Because actual meat is an aligned assembly of the fibers connected to the tendon for the actions of contraction and relaxation, tendon-gel integrated bioprinting was developed to construct tendon-like gels. In this study, a total of 72 fibers comprising 42 muscles, 28 adipose tissues, and 2 blood capillaries were constructed by tendon-gel integrated bioprinting and manually assembled to fabricate steak-like meat with a diameter of 5 mm and a length of 10 mm inspired by a meat cut. The developed tendon-gel integrated bioprinting here could be a promising technology for the fabrication of the desired types of steak-like cultured meats.","container-title":"Nature Communications","DOI":"10.1038/s41467-021-25236-9","ISSN":"2041-1723","issue":"1","journalAbbreviation":"Nat Commun","language":"en","page":"5059","source":"DOI.org (Crossref)","title":"Engineered whole cut meat-like tissue by the assembly of cell fibers using tendon-gel integrated bioprinting","volume":"12","author":[{"family":"Kang","given":"Dong-Hee"},{"family":"Louis","given":"Fiona"},{"family":"Liu","given":"Hao"},{"family":"Shimoda","given":"Hiroshi"},{"family":"Nishiyama","given":"Yasutaka"},{"family":"Nozawa","given":"Hajime"},{"family":"Kakitani","given":"Makoto"},{"family":"Takagi","given":"Daisuke"},{"family":"Kasa","given":"Daijiro"},{"family":"Nagamori","given":"Eiji"},{"family":"Irie","given":"Shinji"},{"family":"Kitano","given":"Shiro"},{"family":"Matsusaki","given":"Michiya"}],"issued":{"date-parts":[["2021",8,24]]}}},{"id":440,"uris":["http://zotero.org/users/13169664/items/DRIP5M5X"],"itemData":{"id":440,"type":"article-journal","abstract":"Three-dimensional (3D) bioprinting is an emerging biofabrication technique that shows great potential in the field of tissue engineering, regenerative medicine and advanced drug delivery. Despite the current advancement of bioprinting technology, it faces several obstacles such as the challenge of optimizing the printing resolution of 3D constructs while retaining cell viability before, during, and after bioprinting. Therefore, it is of great sig­ nificance to fully understand factors that influence the shape fidelity of printed structures and the performance of cells encapsulated in bioinks. This review presents a comprehensive analysis of bioprinting process parameters that influence bioink printability and cell performance, including bioink properties (composition, concentration, and component ratio), printing speed and pressure, nozzle characteristics (size, length, and geometry), and crosslinking parameters (crosslinker types, concentration, and crosslinking time). Key examples are provided to analyze how these parameters could be tailored to achieve the optimal printing resolution as well as cell per­ formance. Finally, future prospects of bioprinting technology, including correlation between process parameters and particular cell types with predefined applications, applying statistical analysis and artificial intelligence (AI)/ machine learning (ML) technique in parameter screening, and optimizing four-dimensional (4D) bioprinting process parameters, are highlighted.","container-title":"International Journal of Pharmaceutics","DOI":"10.1016/j.ijpharm.2023.123020","ISSN":"03785173","journalAbbreviation":"International Journal of Pharmaceutics","language":"en","page":"123020","source":"DOI.org (Crossref)","title":"Bioprinting: A focus on improving bioink printability and cell performance based on different process parameters","title-short":"Bioprinting","volume":"640","author":[{"family":"Wang","given":"Jiawei"},{"family":"Cui","given":"Zhengrong"},{"family":"Maniruzzaman","given":"Mohammed"}],"issued":{"date-parts":[["2023",6]]}}}],"schema":"https://github.com/citation-style-language/schema/raw/master/csl-citation.json"} </w:instrText>
      </w:r>
      <w:r w:rsidR="00EE1F9D">
        <w:rPr>
          <w:rFonts w:ascii="Times New Roman" w:hAnsi="Times New Roman" w:cs="Times New Roman"/>
          <w:sz w:val="20"/>
          <w:szCs w:val="20"/>
          <w:lang w:val="en-US"/>
        </w:rPr>
        <w:fldChar w:fldCharType="separate"/>
      </w:r>
      <w:r w:rsidR="00EE1F9D" w:rsidRPr="00EE1F9D">
        <w:rPr>
          <w:rFonts w:ascii="Times New Roman" w:hAnsi="Times New Roman" w:cs="Times New Roman"/>
          <w:sz w:val="20"/>
          <w:lang w:val="en-US"/>
        </w:rPr>
        <w:t>(Kang et al., 2021; Wang et al., 2023)</w:t>
      </w:r>
      <w:r w:rsidR="00EE1F9D">
        <w:rPr>
          <w:rFonts w:ascii="Times New Roman" w:hAnsi="Times New Roman" w:cs="Times New Roman"/>
          <w:sz w:val="20"/>
          <w:szCs w:val="20"/>
          <w:lang w:val="en-US"/>
        </w:rPr>
        <w:fldChar w:fldCharType="end"/>
      </w:r>
      <w:r w:rsidRPr="00F3391E">
        <w:rPr>
          <w:rFonts w:ascii="Times New Roman" w:hAnsi="Times New Roman" w:cs="Times New Roman"/>
          <w:sz w:val="20"/>
          <w:szCs w:val="20"/>
          <w:lang w:val="en-US"/>
        </w:rPr>
        <w:t xml:space="preserve">. In this study, we developed a sustainable and edible plant protein-based ink for scaffold fabrication using extrusion-based 3D printing. The protein solution was thermally treated to form a printable hydrogel and maintained at </w:t>
      </w:r>
      <w:r w:rsidR="00BB3EAB">
        <w:rPr>
          <w:rFonts w:ascii="Times New Roman" w:hAnsi="Times New Roman" w:cs="Times New Roman"/>
          <w:sz w:val="20"/>
          <w:szCs w:val="20"/>
          <w:lang w:val="en-US"/>
        </w:rPr>
        <w:t xml:space="preserve">an </w:t>
      </w:r>
      <w:r w:rsidRPr="00F3391E">
        <w:rPr>
          <w:rFonts w:ascii="Times New Roman" w:hAnsi="Times New Roman" w:cs="Times New Roman"/>
          <w:sz w:val="20"/>
          <w:szCs w:val="20"/>
          <w:lang w:val="en-US"/>
        </w:rPr>
        <w:t xml:space="preserve">elevated temperature during printing. Printing parameters were </w:t>
      </w:r>
      <w:proofErr w:type="spellStart"/>
      <w:r w:rsidRPr="00F3391E">
        <w:rPr>
          <w:rFonts w:ascii="Times New Roman" w:hAnsi="Times New Roman" w:cs="Times New Roman"/>
          <w:sz w:val="20"/>
          <w:szCs w:val="20"/>
          <w:lang w:val="en-US"/>
        </w:rPr>
        <w:t>optimi</w:t>
      </w:r>
      <w:r w:rsidR="00BB3EAB">
        <w:rPr>
          <w:rFonts w:ascii="Times New Roman" w:hAnsi="Times New Roman" w:cs="Times New Roman"/>
          <w:sz w:val="20"/>
          <w:szCs w:val="20"/>
          <w:lang w:val="en-US"/>
        </w:rPr>
        <w:t>s</w:t>
      </w:r>
      <w:r w:rsidRPr="00F3391E">
        <w:rPr>
          <w:rFonts w:ascii="Times New Roman" w:hAnsi="Times New Roman" w:cs="Times New Roman"/>
          <w:sz w:val="20"/>
          <w:szCs w:val="20"/>
          <w:lang w:val="en-US"/>
        </w:rPr>
        <w:t>ed</w:t>
      </w:r>
      <w:proofErr w:type="spellEnd"/>
      <w:r w:rsidRPr="00F3391E">
        <w:rPr>
          <w:rFonts w:ascii="Times New Roman" w:hAnsi="Times New Roman" w:cs="Times New Roman"/>
          <w:sz w:val="20"/>
          <w:szCs w:val="20"/>
          <w:lang w:val="en-US"/>
        </w:rPr>
        <w:t xml:space="preserve"> to achieve scaffolds with good structural fidelity and stability in aqueous environments.</w:t>
      </w:r>
    </w:p>
    <w:p w14:paraId="1D0409A4" w14:textId="2777D524" w:rsidR="00F3391E" w:rsidRPr="00F3391E" w:rsidRDefault="00E87E07" w:rsidP="00F3391E">
      <w:pPr>
        <w:spacing w:before="120" w:after="0" w:line="240" w:lineRule="auto"/>
        <w:rPr>
          <w:rFonts w:ascii="Times New Roman" w:hAnsi="Times New Roman" w:cs="Times New Roman"/>
          <w:sz w:val="20"/>
          <w:szCs w:val="20"/>
          <w:lang w:val="en-US"/>
        </w:rPr>
      </w:pPr>
      <w:r>
        <w:rPr>
          <w:rFonts w:ascii="Times New Roman" w:hAnsi="Times New Roman" w:cs="Times New Roman" w:hint="eastAsia"/>
          <w:sz w:val="20"/>
          <w:szCs w:val="20"/>
          <w:lang w:val="en-US" w:eastAsia="zh-CN"/>
        </w:rPr>
        <w:t>Primary b</w:t>
      </w:r>
      <w:r w:rsidR="00F3391E" w:rsidRPr="00F3391E">
        <w:rPr>
          <w:rFonts w:ascii="Times New Roman" w:hAnsi="Times New Roman" w:cs="Times New Roman"/>
          <w:sz w:val="20"/>
          <w:szCs w:val="20"/>
          <w:lang w:val="en-US"/>
        </w:rPr>
        <w:t xml:space="preserve">ovine cells were seeded onto the printed scaffolds and cultured for </w:t>
      </w:r>
      <w:r w:rsidR="00D61960">
        <w:rPr>
          <w:rFonts w:ascii="Times New Roman" w:hAnsi="Times New Roman" w:cs="Times New Roman"/>
          <w:sz w:val="20"/>
          <w:szCs w:val="20"/>
          <w:lang w:val="en-US"/>
        </w:rPr>
        <w:t>9</w:t>
      </w:r>
      <w:r w:rsidR="00F3391E" w:rsidRPr="00F3391E">
        <w:rPr>
          <w:rFonts w:ascii="Times New Roman" w:hAnsi="Times New Roman" w:cs="Times New Roman"/>
          <w:sz w:val="20"/>
          <w:szCs w:val="20"/>
          <w:lang w:val="en-US"/>
        </w:rPr>
        <w:t xml:space="preserve"> days. Cell proliferation </w:t>
      </w:r>
      <w:r w:rsidR="00D61960">
        <w:rPr>
          <w:rFonts w:ascii="Times New Roman" w:hAnsi="Times New Roman" w:cs="Times New Roman"/>
          <w:sz w:val="20"/>
          <w:szCs w:val="20"/>
          <w:lang w:val="en-US"/>
        </w:rPr>
        <w:t>kept increasing until</w:t>
      </w:r>
      <w:r w:rsidR="00F3391E" w:rsidRPr="00F3391E">
        <w:rPr>
          <w:rFonts w:ascii="Times New Roman" w:hAnsi="Times New Roman" w:cs="Times New Roman"/>
          <w:sz w:val="20"/>
          <w:szCs w:val="20"/>
          <w:lang w:val="en-US"/>
        </w:rPr>
        <w:t xml:space="preserve"> day </w:t>
      </w:r>
      <w:r w:rsidR="00D61960">
        <w:rPr>
          <w:rFonts w:ascii="Times New Roman" w:hAnsi="Times New Roman" w:cs="Times New Roman"/>
          <w:sz w:val="20"/>
          <w:szCs w:val="20"/>
          <w:lang w:val="en-US"/>
        </w:rPr>
        <w:t>9</w:t>
      </w:r>
      <w:r w:rsidR="00F3391E" w:rsidRPr="00F3391E">
        <w:rPr>
          <w:rFonts w:ascii="Times New Roman" w:hAnsi="Times New Roman" w:cs="Times New Roman"/>
          <w:sz w:val="20"/>
          <w:szCs w:val="20"/>
          <w:lang w:val="en-US"/>
        </w:rPr>
        <w:t xml:space="preserve">, reaching </w:t>
      </w:r>
      <w:r w:rsidR="00885FDF">
        <w:rPr>
          <w:rFonts w:ascii="Times New Roman" w:hAnsi="Times New Roman" w:cs="Times New Roman"/>
          <w:sz w:val="20"/>
          <w:szCs w:val="20"/>
          <w:lang w:val="en-US"/>
        </w:rPr>
        <w:t>10</w:t>
      </w:r>
      <w:r w:rsidR="00F3391E" w:rsidRPr="00F3391E">
        <w:rPr>
          <w:rFonts w:ascii="Times New Roman" w:hAnsi="Times New Roman" w:cs="Times New Roman"/>
          <w:sz w:val="20"/>
          <w:szCs w:val="20"/>
          <w:lang w:val="en-US"/>
        </w:rPr>
        <w:t xml:space="preserve"> times the initial number. Fluorescent staining with DAPI and phalloidin confirmed successful adhesion and spreading of cells on the scaffold surface. Additionally, preliminary differentiation experiments showed cellular morphologies consistent with myotube formation, indicating the scaffold’s capacity to support early-stage myogenic differentiation.</w:t>
      </w:r>
    </w:p>
    <w:p w14:paraId="1544D1AC" w14:textId="3EF28FE0" w:rsidR="004C7508" w:rsidRPr="0078067E" w:rsidRDefault="00F3391E" w:rsidP="00F3391E">
      <w:pPr>
        <w:spacing w:before="120" w:after="0" w:line="240" w:lineRule="auto"/>
        <w:rPr>
          <w:rFonts w:ascii="Times New Roman" w:hAnsi="Times New Roman" w:cs="Times New Roman"/>
          <w:lang w:val="en-US"/>
        </w:rPr>
      </w:pPr>
      <w:r w:rsidRPr="00F3391E">
        <w:rPr>
          <w:rFonts w:ascii="Times New Roman" w:hAnsi="Times New Roman" w:cs="Times New Roman"/>
          <w:sz w:val="20"/>
          <w:szCs w:val="20"/>
          <w:lang w:val="en-US"/>
        </w:rPr>
        <w:t>These results demonstrate the feasibility of using plant-based inks to produce functional, biocompatible scaffolds for cultured meat production, offering a promising approach for sustainable food technology.</w:t>
      </w:r>
    </w:p>
    <w:p w14:paraId="7687299F" w14:textId="77777777" w:rsidR="007679DD" w:rsidRPr="0078067E" w:rsidRDefault="007679DD" w:rsidP="007679DD">
      <w:pPr>
        <w:rPr>
          <w:rFonts w:ascii="Times New Roman" w:hAnsi="Times New Roman" w:cs="Times New Roman"/>
          <w:sz w:val="20"/>
          <w:szCs w:val="20"/>
          <w:lang w:val="en-US" w:eastAsia="zh-CN"/>
        </w:rPr>
      </w:pPr>
    </w:p>
    <w:p w14:paraId="247B90D0" w14:textId="445053F2" w:rsidR="00EE1F9D" w:rsidRPr="007E03D4" w:rsidRDefault="00EE1F9D" w:rsidP="00EE1F9D">
      <w:pPr>
        <w:pStyle w:val="Bibliography"/>
        <w:rPr>
          <w:rFonts w:ascii="Times New Roman" w:hAnsi="Times New Roman" w:cs="Times New Roman"/>
          <w:b/>
          <w:sz w:val="20"/>
          <w:lang w:val="en-US"/>
        </w:rPr>
      </w:pPr>
      <w:r w:rsidRPr="007E03D4">
        <w:rPr>
          <w:rFonts w:ascii="Times New Roman" w:hAnsi="Times New Roman" w:cs="Times New Roman"/>
          <w:b/>
          <w:sz w:val="20"/>
          <w:lang w:val="en-US"/>
        </w:rPr>
        <w:t>References</w:t>
      </w:r>
    </w:p>
    <w:p w14:paraId="4038372A" w14:textId="3AA69A55" w:rsidR="00EE1F9D" w:rsidRPr="007E03D4" w:rsidRDefault="00EE1F9D" w:rsidP="00EE1F9D">
      <w:pPr>
        <w:pStyle w:val="Bibliography"/>
        <w:rPr>
          <w:rFonts w:ascii="Times New Roman" w:hAnsi="Times New Roman" w:cs="Times New Roman"/>
          <w:sz w:val="20"/>
          <w:lang w:val="en-NZ"/>
        </w:rPr>
      </w:pPr>
      <w:r>
        <w:rPr>
          <w:rFonts w:eastAsiaTheme="minorHAnsi"/>
          <w:b/>
          <w:sz w:val="20"/>
        </w:rPr>
        <w:fldChar w:fldCharType="begin"/>
      </w:r>
      <w:r w:rsidRPr="007E03D4">
        <w:rPr>
          <w:b/>
          <w:sz w:val="20"/>
          <w:lang w:val="en-US"/>
        </w:rPr>
        <w:instrText xml:space="preserve"> ADDIN ZOTERO_BIBL {"uncited":[],"omitted":[],"custom":[]} CSL_BIBLIOGRAPHY </w:instrText>
      </w:r>
      <w:r>
        <w:rPr>
          <w:rFonts w:eastAsiaTheme="minorHAnsi"/>
          <w:b/>
          <w:sz w:val="20"/>
        </w:rPr>
        <w:fldChar w:fldCharType="separate"/>
      </w:r>
      <w:r w:rsidRPr="007E03D4">
        <w:rPr>
          <w:rFonts w:ascii="Times New Roman" w:hAnsi="Times New Roman" w:cs="Times New Roman"/>
          <w:sz w:val="20"/>
          <w:lang w:val="en-US"/>
        </w:rPr>
        <w:t xml:space="preserve">Kang, D.-H., Louis, F., Liu, H., Shimoda, H., Nishiyama, Y., Nozawa, H., Kakitani, M., Takagi, D., Kasa, D., Nagamori, E., Irie, S., Kitano, S., &amp; Matsusaki, M. (2021). </w:t>
      </w:r>
      <w:r w:rsidRPr="007E03D4">
        <w:rPr>
          <w:rFonts w:ascii="Times New Roman" w:hAnsi="Times New Roman" w:cs="Times New Roman"/>
          <w:sz w:val="20"/>
          <w:lang w:val="en-NZ"/>
        </w:rPr>
        <w:t xml:space="preserve">Engineered whole cut meat-like tissue by the assembly of cell fibers using tendon-gel integrated bioprinting. </w:t>
      </w:r>
      <w:r w:rsidRPr="007E03D4">
        <w:rPr>
          <w:rFonts w:ascii="Times New Roman" w:hAnsi="Times New Roman" w:cs="Times New Roman"/>
          <w:i/>
          <w:iCs/>
          <w:sz w:val="20"/>
          <w:lang w:val="en-NZ"/>
        </w:rPr>
        <w:t>Nature Communications</w:t>
      </w:r>
      <w:r w:rsidRPr="007E03D4">
        <w:rPr>
          <w:rFonts w:ascii="Times New Roman" w:hAnsi="Times New Roman" w:cs="Times New Roman"/>
          <w:sz w:val="20"/>
          <w:lang w:val="en-NZ"/>
        </w:rPr>
        <w:t xml:space="preserve">, </w:t>
      </w:r>
      <w:r w:rsidRPr="007E03D4">
        <w:rPr>
          <w:rFonts w:ascii="Times New Roman" w:hAnsi="Times New Roman" w:cs="Times New Roman"/>
          <w:i/>
          <w:iCs/>
          <w:sz w:val="20"/>
          <w:lang w:val="en-NZ"/>
        </w:rPr>
        <w:t>12</w:t>
      </w:r>
      <w:r w:rsidRPr="007E03D4">
        <w:rPr>
          <w:rFonts w:ascii="Times New Roman" w:hAnsi="Times New Roman" w:cs="Times New Roman"/>
          <w:sz w:val="20"/>
          <w:lang w:val="en-NZ"/>
        </w:rPr>
        <w:t>(1), 5059. https://doi.org/10.1038/s41467-021-25236-9</w:t>
      </w:r>
    </w:p>
    <w:p w14:paraId="47A921F8" w14:textId="77777777" w:rsidR="00EE1F9D" w:rsidRPr="00EE1F9D" w:rsidRDefault="00EE1F9D" w:rsidP="00EE1F9D">
      <w:pPr>
        <w:pStyle w:val="Bibliography"/>
        <w:rPr>
          <w:rFonts w:ascii="Times New Roman" w:hAnsi="Times New Roman" w:cs="Times New Roman"/>
          <w:sz w:val="20"/>
        </w:rPr>
      </w:pPr>
      <w:r w:rsidRPr="007E03D4">
        <w:rPr>
          <w:rFonts w:ascii="Times New Roman" w:hAnsi="Times New Roman" w:cs="Times New Roman"/>
          <w:sz w:val="20"/>
          <w:lang w:val="en-NZ"/>
        </w:rPr>
        <w:t xml:space="preserve">Wang, J., Cui, Z., &amp; Maniruzzaman, M. (2023). Bioprinting: A focus on improving bioink printability and cell performance based on different process parameters. </w:t>
      </w:r>
      <w:r w:rsidRPr="00EE1F9D">
        <w:rPr>
          <w:rFonts w:ascii="Times New Roman" w:hAnsi="Times New Roman" w:cs="Times New Roman"/>
          <w:i/>
          <w:iCs/>
          <w:sz w:val="20"/>
        </w:rPr>
        <w:t>International Journal of Pharmaceutics</w:t>
      </w:r>
      <w:r w:rsidRPr="00EE1F9D">
        <w:rPr>
          <w:rFonts w:ascii="Times New Roman" w:hAnsi="Times New Roman" w:cs="Times New Roman"/>
          <w:sz w:val="20"/>
        </w:rPr>
        <w:t xml:space="preserve">, </w:t>
      </w:r>
      <w:r w:rsidRPr="00EE1F9D">
        <w:rPr>
          <w:rFonts w:ascii="Times New Roman" w:hAnsi="Times New Roman" w:cs="Times New Roman"/>
          <w:i/>
          <w:iCs/>
          <w:sz w:val="20"/>
        </w:rPr>
        <w:t>640</w:t>
      </w:r>
      <w:r w:rsidRPr="00EE1F9D">
        <w:rPr>
          <w:rFonts w:ascii="Times New Roman" w:hAnsi="Times New Roman" w:cs="Times New Roman"/>
          <w:sz w:val="20"/>
        </w:rPr>
        <w:t>, 123020. https://doi.org/10.1016/j.ijpharm.2023.123020</w:t>
      </w:r>
    </w:p>
    <w:p w14:paraId="0AE07FD0" w14:textId="509D3928" w:rsidR="002A0A1C" w:rsidRPr="00C67487" w:rsidRDefault="00EE1F9D" w:rsidP="00665C88">
      <w:pPr>
        <w:pStyle w:val="Els-keywords"/>
        <w:spacing w:after="120" w:line="240" w:lineRule="auto"/>
        <w:rPr>
          <w:b/>
          <w:sz w:val="20"/>
        </w:rPr>
      </w:pPr>
      <w:r>
        <w:rPr>
          <w:b/>
          <w:sz w:val="20"/>
        </w:rPr>
        <w:fldChar w:fldCharType="end"/>
      </w:r>
    </w:p>
    <w:sectPr w:rsidR="002A0A1C" w:rsidRPr="00C67487"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5BFBB" w14:textId="77777777" w:rsidR="00DA3D30" w:rsidRDefault="00DA3D30" w:rsidP="00431340">
      <w:pPr>
        <w:spacing w:after="0" w:line="240" w:lineRule="auto"/>
      </w:pPr>
      <w:r>
        <w:separator/>
      </w:r>
    </w:p>
  </w:endnote>
  <w:endnote w:type="continuationSeparator" w:id="0">
    <w:p w14:paraId="461A7251" w14:textId="77777777" w:rsidR="00DA3D30" w:rsidRDefault="00DA3D30"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9EC60" w14:textId="77777777" w:rsidR="00DA3D30" w:rsidRDefault="00DA3D30" w:rsidP="00431340">
      <w:pPr>
        <w:spacing w:after="0" w:line="240" w:lineRule="auto"/>
      </w:pPr>
      <w:r>
        <w:separator/>
      </w:r>
    </w:p>
  </w:footnote>
  <w:footnote w:type="continuationSeparator" w:id="0">
    <w:p w14:paraId="4FAAB46A" w14:textId="77777777" w:rsidR="00DA3D30" w:rsidRDefault="00DA3D30" w:rsidP="00431340">
      <w:pPr>
        <w:spacing w:after="0" w:line="240" w:lineRule="auto"/>
      </w:pPr>
      <w:r>
        <w:continuationSeparator/>
      </w:r>
    </w:p>
  </w:footnote>
  <w:footnote w:id="1">
    <w:p w14:paraId="66F68616" w14:textId="77777777" w:rsidR="00795615" w:rsidRPr="007E03D4" w:rsidRDefault="00795615" w:rsidP="00795615">
      <w:pPr>
        <w:pStyle w:val="Els-footnote"/>
        <w:ind w:firstLine="120"/>
        <w:rPr>
          <w:sz w:val="18"/>
          <w:szCs w:val="18"/>
          <w:lang w:val="en-NZ"/>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Pr="007E03D4">
        <w:rPr>
          <w:sz w:val="18"/>
          <w:szCs w:val="18"/>
          <w:lang w:val="en-NZ"/>
        </w:rPr>
        <w:t>j.malmstrom@auckland.ac.nz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QUAhbM0nywAAAA="/>
  </w:docVars>
  <w:rsids>
    <w:rsidRoot w:val="00431340"/>
    <w:rsid w:val="000E0F7D"/>
    <w:rsid w:val="001C51B3"/>
    <w:rsid w:val="00234209"/>
    <w:rsid w:val="002537DA"/>
    <w:rsid w:val="002A0A1C"/>
    <w:rsid w:val="002A2B3C"/>
    <w:rsid w:val="00372579"/>
    <w:rsid w:val="0038438D"/>
    <w:rsid w:val="003B0ABD"/>
    <w:rsid w:val="003B73BC"/>
    <w:rsid w:val="003E4F6E"/>
    <w:rsid w:val="00431340"/>
    <w:rsid w:val="00496D32"/>
    <w:rsid w:val="004B2793"/>
    <w:rsid w:val="004B7E87"/>
    <w:rsid w:val="004C168C"/>
    <w:rsid w:val="004C6074"/>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795615"/>
    <w:rsid w:val="007D367D"/>
    <w:rsid w:val="007E03D4"/>
    <w:rsid w:val="00827794"/>
    <w:rsid w:val="00885FDF"/>
    <w:rsid w:val="009C71BA"/>
    <w:rsid w:val="00A868CC"/>
    <w:rsid w:val="00B628EF"/>
    <w:rsid w:val="00BB3EAB"/>
    <w:rsid w:val="00BE265A"/>
    <w:rsid w:val="00BF77A7"/>
    <w:rsid w:val="00C17F75"/>
    <w:rsid w:val="00C4616B"/>
    <w:rsid w:val="00C67487"/>
    <w:rsid w:val="00CC179B"/>
    <w:rsid w:val="00D10E69"/>
    <w:rsid w:val="00D257C7"/>
    <w:rsid w:val="00D61960"/>
    <w:rsid w:val="00D753D4"/>
    <w:rsid w:val="00DA10CD"/>
    <w:rsid w:val="00DA3D30"/>
    <w:rsid w:val="00DD4FF9"/>
    <w:rsid w:val="00E87E07"/>
    <w:rsid w:val="00EE1F9D"/>
    <w:rsid w:val="00F10300"/>
    <w:rsid w:val="00F3391E"/>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paragraph" w:styleId="Bibliography">
    <w:name w:val="Bibliography"/>
    <w:basedOn w:val="Normal"/>
    <w:next w:val="Normal"/>
    <w:uiPriority w:val="37"/>
    <w:unhideWhenUsed/>
    <w:rsid w:val="00EE1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814</TotalTime>
  <Pages>1</Pages>
  <Words>1126</Words>
  <Characters>6423</Characters>
  <Application>Microsoft Office Word</Application>
  <DocSecurity>0</DocSecurity>
  <Lines>53</Lines>
  <Paragraphs>15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Yuan Wang</cp:lastModifiedBy>
  <cp:revision>13</cp:revision>
  <dcterms:created xsi:type="dcterms:W3CDTF">2026-04-22T22:46:00Z</dcterms:created>
  <dcterms:modified xsi:type="dcterms:W3CDTF">2026-04-28T23:11:00Z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ZOTERO_PREF_1">
    <vt:lpwstr>&lt;data data-version="3" zotero-version="6.0.26"&gt;&lt;session id="5MmEN2tj"/&gt;&lt;style id="http://www.zotero.org/styles/apa" locale="en-US" hasBibliography="1" bibliographyStyleHasBeenSet="1"/&gt;&lt;prefs&gt;&lt;pref name="fieldType" value="Field"/&gt;&lt;/prefs&gt;&lt;/data&gt;</vt:lpwstr>
  </property>
</Properties>
</file>