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28BF18A8" w:rsidR="00431340" w:rsidRPr="00C67487" w:rsidRDefault="00DA5430" w:rsidP="00C67487">
      <w:pPr>
        <w:pStyle w:val="Els-Title"/>
      </w:pPr>
      <w:r w:rsidRPr="00DA5430">
        <w:t>Upcycling Stale Bread into Biodegradable Packaging: Unraveling the Role of Macromolecular Transformations during Baking</w:t>
      </w:r>
    </w:p>
    <w:p w14:paraId="5342D5C1" w14:textId="21B021A3" w:rsidR="00673656" w:rsidRPr="00673656" w:rsidRDefault="00974713" w:rsidP="00431340">
      <w:pPr>
        <w:pStyle w:val="Els-Author"/>
        <w:ind w:right="2"/>
        <w:rPr>
          <w:sz w:val="28"/>
          <w:szCs w:val="28"/>
        </w:rPr>
        <w:sectPr w:rsidR="00673656" w:rsidRPr="00673656" w:rsidSect="00431340">
          <w:footnotePr>
            <w:numFmt w:val="chicago"/>
          </w:footnotePr>
          <w:type w:val="continuous"/>
          <w:pgSz w:w="11906" w:h="16838"/>
          <w:pgMar w:top="1440" w:right="1440" w:bottom="1440" w:left="1440" w:header="708" w:footer="708" w:gutter="0"/>
          <w:cols w:space="708"/>
          <w:docGrid w:linePitch="360"/>
        </w:sectPr>
      </w:pPr>
      <w:r w:rsidRPr="00974713">
        <w:rPr>
          <w:sz w:val="24"/>
          <w:szCs w:val="24"/>
          <w:lang w:val="nb-NO"/>
        </w:rPr>
        <w:t xml:space="preserve">Wanxiang Guo </w:t>
      </w:r>
      <w:r w:rsidRPr="00726893">
        <w:rPr>
          <w:rFonts w:hint="eastAsia"/>
          <w:sz w:val="24"/>
          <w:szCs w:val="24"/>
          <w:vertAlign w:val="superscript"/>
          <w:lang w:val="nb-NO" w:eastAsia="zh-CN"/>
        </w:rPr>
        <w:t>a</w:t>
      </w:r>
      <w:r w:rsidRPr="00726893">
        <w:rPr>
          <w:sz w:val="24"/>
          <w:szCs w:val="24"/>
          <w:vertAlign w:val="superscript"/>
          <w:lang w:val="nb-NO"/>
        </w:rPr>
        <w:t>,*</w:t>
      </w:r>
      <w:r w:rsidRPr="00974713">
        <w:rPr>
          <w:sz w:val="24"/>
          <w:szCs w:val="24"/>
          <w:lang w:val="nb-NO"/>
        </w:rPr>
        <w:t xml:space="preserve">, Tatiana Budtova </w:t>
      </w:r>
      <w:r w:rsidRPr="00726893">
        <w:rPr>
          <w:rFonts w:hint="eastAsia"/>
          <w:sz w:val="24"/>
          <w:szCs w:val="24"/>
          <w:vertAlign w:val="superscript"/>
          <w:lang w:val="nb-NO" w:eastAsia="zh-CN"/>
        </w:rPr>
        <w:t>b</w:t>
      </w:r>
      <w:r w:rsidRPr="00726893">
        <w:rPr>
          <w:sz w:val="24"/>
          <w:szCs w:val="24"/>
          <w:vertAlign w:val="superscript"/>
          <w:lang w:val="nb-NO"/>
        </w:rPr>
        <w:t>, *</w:t>
      </w:r>
      <w:r w:rsidRPr="00974713">
        <w:rPr>
          <w:sz w:val="24"/>
          <w:szCs w:val="24"/>
          <w:lang w:val="nb-NO"/>
        </w:rPr>
        <w:t xml:space="preserve">, Mario M. Martinez </w:t>
      </w:r>
      <w:r w:rsidRPr="00726893">
        <w:rPr>
          <w:rFonts w:hint="eastAsia"/>
          <w:sz w:val="24"/>
          <w:szCs w:val="24"/>
          <w:vertAlign w:val="superscript"/>
          <w:lang w:val="nb-NO" w:eastAsia="zh-CN"/>
        </w:rPr>
        <w:t>c</w:t>
      </w:r>
      <w:r w:rsidRPr="00726893">
        <w:rPr>
          <w:sz w:val="24"/>
          <w:szCs w:val="24"/>
          <w:vertAlign w:val="superscript"/>
          <w:lang w:val="nb-NO"/>
        </w:rPr>
        <w:t>, *</w:t>
      </w:r>
    </w:p>
    <w:p w14:paraId="18696D32" w14:textId="4434B352" w:rsidR="007216EB" w:rsidRPr="007216EB" w:rsidRDefault="004C7508" w:rsidP="007216EB">
      <w:pPr>
        <w:pStyle w:val="Els-Affiliation"/>
        <w:rPr>
          <w:lang w:val="nb-NO"/>
        </w:rPr>
      </w:pPr>
      <w:r>
        <w:rPr>
          <w:vertAlign w:val="superscript"/>
          <w:lang w:val="nb-NO"/>
        </w:rPr>
        <w:t>a</w:t>
      </w:r>
      <w:r w:rsidR="007216EB" w:rsidRPr="007216EB">
        <w:rPr>
          <w:lang w:val="nb-NO"/>
        </w:rPr>
        <w:t xml:space="preserve"> China-Hungary Belt and Road Joint Laboratory on Food Science, College of Food Science, Southwest University, Chongqing, China</w:t>
      </w:r>
    </w:p>
    <w:p w14:paraId="1F8ECD1D" w14:textId="11198AC9" w:rsidR="007216EB" w:rsidRPr="007216EB" w:rsidRDefault="007216EB" w:rsidP="007216EB">
      <w:pPr>
        <w:pStyle w:val="Els-Affiliation"/>
        <w:rPr>
          <w:lang w:val="nb-NO"/>
        </w:rPr>
      </w:pPr>
      <w:r w:rsidRPr="00234209">
        <w:rPr>
          <w:vertAlign w:val="superscript"/>
          <w:lang w:val="nb-NO"/>
        </w:rPr>
        <w:t>b</w:t>
      </w:r>
      <w:r w:rsidRPr="007216EB">
        <w:rPr>
          <w:lang w:val="nb-NO"/>
        </w:rPr>
        <w:t xml:space="preserve"> Mines Paris, PSL University, Center for Materials Forming (CEMEF), France</w:t>
      </w:r>
    </w:p>
    <w:p w14:paraId="652CE03F" w14:textId="142DEDC6" w:rsidR="00431340" w:rsidRPr="00234209" w:rsidRDefault="007216EB" w:rsidP="007216EB">
      <w:pPr>
        <w:pStyle w:val="Els-Affiliation"/>
        <w:rPr>
          <w:iCs/>
        </w:rPr>
      </w:pPr>
      <w:r w:rsidRPr="007216EB">
        <w:rPr>
          <w:rFonts w:hint="eastAsia"/>
          <w:vertAlign w:val="superscript"/>
          <w:lang w:val="nb-NO" w:eastAsia="zh-CN"/>
        </w:rPr>
        <w:t>c</w:t>
      </w:r>
      <w:r w:rsidRPr="007216EB">
        <w:rPr>
          <w:lang w:val="nb-NO"/>
        </w:rPr>
        <w:t xml:space="preserve"> InnograinLab, Food Technology Division, Department of Agricultural Engineering, University of Valladolid, Spain</w:t>
      </w:r>
      <w:r w:rsidR="004C7508" w:rsidRPr="00234209">
        <w:rPr>
          <w:lang w:val="nb-NO"/>
        </w:rPr>
        <w:t xml:space="preserve"> </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40D15F3D" w14:textId="4A93AF27" w:rsidR="000034E4" w:rsidRPr="000034E4" w:rsidRDefault="000034E4" w:rsidP="000034E4">
      <w:pPr>
        <w:pStyle w:val="Els-Abstract-head"/>
        <w:spacing w:before="120" w:after="0" w:line="240" w:lineRule="auto"/>
        <w:jc w:val="both"/>
        <w:rPr>
          <w:b w:val="0"/>
          <w:sz w:val="20"/>
        </w:rPr>
      </w:pPr>
      <w:r w:rsidRPr="000034E4">
        <w:rPr>
          <w:b w:val="0"/>
          <w:sz w:val="20"/>
        </w:rPr>
        <w:t>Bread waste represents one of the most abundant and environmentally impactful food waste streams</w:t>
      </w:r>
      <w:r w:rsidR="00DC3DFF">
        <w:rPr>
          <w:rFonts w:hint="eastAsia"/>
          <w:b w:val="0"/>
          <w:sz w:val="20"/>
          <w:lang w:eastAsia="zh-CN"/>
        </w:rPr>
        <w:t xml:space="preserve"> </w:t>
      </w:r>
      <w:r w:rsidR="00DC3DFF" w:rsidRPr="00DC3DFF">
        <w:rPr>
          <w:rFonts w:hint="eastAsia"/>
          <w:b w:val="0"/>
          <w:sz w:val="20"/>
          <w:vertAlign w:val="superscript"/>
          <w:lang w:eastAsia="zh-CN"/>
        </w:rPr>
        <w:t>[1, 2]</w:t>
      </w:r>
      <w:r w:rsidRPr="000034E4">
        <w:rPr>
          <w:b w:val="0"/>
          <w:sz w:val="20"/>
        </w:rPr>
        <w:t>. Bread is a multi-component material comprising biopolymers, including starch, proteins and cell wall polysaccharides, whose high molar mass opens the potential of fabricating biomaterials.</w:t>
      </w:r>
    </w:p>
    <w:p w14:paraId="7687299F" w14:textId="76345C78" w:rsidR="007679DD" w:rsidRDefault="000034E4" w:rsidP="00822FB3">
      <w:pPr>
        <w:pStyle w:val="Els-Abstract-head"/>
        <w:spacing w:before="120" w:after="0" w:line="240" w:lineRule="auto"/>
        <w:jc w:val="both"/>
        <w:rPr>
          <w:b w:val="0"/>
          <w:sz w:val="20"/>
        </w:rPr>
      </w:pPr>
      <w:r w:rsidRPr="000034E4">
        <w:rPr>
          <w:b w:val="0"/>
          <w:sz w:val="20"/>
        </w:rPr>
        <w:t>This work explores the valorization of stale bread into biodegradable packaging materials, including flexible films and porous gels, in comparison with wheat flour and commercial starch. We performed a comprehensive investigation of molecular changes and interactions of wheat flour biopolymers during breadmaking. Baking induced significant macromolecular transformations, including starch molecular weight reduction (from 42.5×10⁷ to 6.4×10⁷ g/mol), gluten network formation (evidenced by CLSM), and increased bound polyphenols (from 61.5% to 83.5%). These changes notably affected material properties. Bread films exhibited lower tensile strength, elastic modulus, and degradation temperature than wheat flour counterparts, but presented significantly higher elongation at break. For porous materials, bread-based aerogels showed better porosity, but inferior mechanical strength compared to those from commercial wheat starch. The gluten network constrained porous properties, as its removal substantially increased specific surface area (up to 79 m²/g) and other porosity parameters. Results of this work will be cornerstone to upcycle the stale bread matrix and its constituting biopolymers into biodegradable packaging materials</w:t>
      </w:r>
      <w:r w:rsidR="004C7508" w:rsidRPr="004C7508">
        <w:rPr>
          <w:b w:val="0"/>
          <w:sz w:val="20"/>
        </w:rPr>
        <w:t>.</w:t>
      </w:r>
    </w:p>
    <w:p w14:paraId="0BC135EF" w14:textId="77777777" w:rsidR="00822FB3" w:rsidRPr="00822FB3" w:rsidRDefault="00822FB3" w:rsidP="00822FB3">
      <w:pPr>
        <w:rPr>
          <w:rFonts w:hint="eastAsia"/>
          <w:lang w:val="en-US" w:eastAsia="zh-CN"/>
        </w:rPr>
      </w:pPr>
    </w:p>
    <w:p w14:paraId="0AE07FD0" w14:textId="77777777" w:rsidR="002A0A1C" w:rsidRPr="00C67487" w:rsidRDefault="002A0A1C" w:rsidP="00822FB3">
      <w:pPr>
        <w:pStyle w:val="Els-keywords"/>
        <w:pBdr>
          <w:bottom w:val="single" w:sz="4" w:space="31" w:color="auto"/>
        </w:pBdr>
        <w:spacing w:after="120" w:line="240" w:lineRule="auto"/>
        <w:rPr>
          <w:b/>
          <w:sz w:val="20"/>
        </w:rPr>
      </w:pPr>
      <w:r w:rsidRPr="00C67487">
        <w:rPr>
          <w:b/>
          <w:sz w:val="20"/>
        </w:rPr>
        <w:t>References</w:t>
      </w:r>
    </w:p>
    <w:p w14:paraId="6911FF96" w14:textId="37BC2885" w:rsidR="00665C88" w:rsidRPr="00665C88" w:rsidRDefault="002A0A1C" w:rsidP="00822FB3">
      <w:pPr>
        <w:pStyle w:val="Els-keywords"/>
        <w:pBdr>
          <w:bottom w:val="single" w:sz="4" w:space="31" w:color="auto"/>
        </w:pBdr>
        <w:spacing w:after="120" w:line="240" w:lineRule="auto"/>
        <w:rPr>
          <w:sz w:val="20"/>
        </w:rPr>
      </w:pPr>
      <w:r w:rsidRPr="00C67487">
        <w:rPr>
          <w:sz w:val="20"/>
        </w:rPr>
        <w:t xml:space="preserve">[1] </w:t>
      </w:r>
      <w:r w:rsidR="0003251B" w:rsidRPr="0003251B">
        <w:rPr>
          <w:sz w:val="20"/>
        </w:rPr>
        <w:t>Brancoli, P., Rousta, K., &amp; Bolton, K. (2017). Life cycle assessment of supermarket food waste. Resources, Conservation and Recycling, 118, 39–46</w:t>
      </w:r>
      <w:r w:rsidR="00665C88">
        <w:rPr>
          <w:sz w:val="20"/>
        </w:rPr>
        <w:t>.</w:t>
      </w:r>
    </w:p>
    <w:p w14:paraId="7BC67066" w14:textId="3321CBE0" w:rsidR="003B0ABD" w:rsidRDefault="002A0A1C" w:rsidP="00822FB3">
      <w:pPr>
        <w:pStyle w:val="Els-keywords"/>
        <w:pBdr>
          <w:bottom w:val="single" w:sz="4" w:space="31" w:color="auto"/>
        </w:pBdr>
        <w:spacing w:after="120" w:line="240" w:lineRule="auto"/>
        <w:rPr>
          <w:sz w:val="20"/>
        </w:rPr>
      </w:pPr>
      <w:r w:rsidRPr="00C67487">
        <w:rPr>
          <w:sz w:val="20"/>
        </w:rPr>
        <w:t xml:space="preserve">[2] </w:t>
      </w:r>
      <w:r w:rsidR="00822FB3" w:rsidRPr="00822FB3">
        <w:rPr>
          <w:sz w:val="20"/>
        </w:rPr>
        <w:t>Brancoli, P., Lundin, M., Bolton, K., &amp; Eriksson, M. (2019). Bread loss rates at the supplier-retailer interface</w:t>
      </w:r>
      <w:r w:rsidR="00822FB3">
        <w:rPr>
          <w:rFonts w:hint="eastAsia"/>
          <w:sz w:val="20"/>
          <w:lang w:eastAsia="zh-CN"/>
        </w:rPr>
        <w:t xml:space="preserve"> </w:t>
      </w:r>
      <w:r w:rsidR="00822FB3" w:rsidRPr="00822FB3">
        <w:rPr>
          <w:sz w:val="20"/>
        </w:rPr>
        <w:t>-</w:t>
      </w:r>
      <w:r w:rsidR="00822FB3">
        <w:rPr>
          <w:rFonts w:hint="eastAsia"/>
          <w:sz w:val="20"/>
          <w:lang w:eastAsia="zh-CN"/>
        </w:rPr>
        <w:t xml:space="preserve"> </w:t>
      </w:r>
      <w:r w:rsidR="00822FB3" w:rsidRPr="00822FB3">
        <w:rPr>
          <w:sz w:val="20"/>
        </w:rPr>
        <w:t>analysis of risk factors to support waste prevention measures. Resources, Conservation and Recycling, 147, 128–136.</w:t>
      </w:r>
      <w:r w:rsidR="0078067E" w:rsidRPr="0078067E">
        <w:rPr>
          <w:sz w:val="20"/>
        </w:rPr>
        <w:t xml:space="preserve"> </w:t>
      </w:r>
    </w:p>
    <w:p w14:paraId="45345F9D" w14:textId="7DF08F4B" w:rsidR="00153AEB" w:rsidRPr="00153AEB" w:rsidRDefault="00153AEB" w:rsidP="00153AEB">
      <w:pPr>
        <w:spacing w:after="0" w:line="240" w:lineRule="auto"/>
        <w:rPr>
          <w:rFonts w:hint="eastAsia"/>
        </w:rPr>
      </w:pPr>
      <w:r>
        <w:rPr>
          <w:rFonts w:hint="eastAsia"/>
        </w:rPr>
        <w:t xml:space="preserve">* </w:t>
      </w:r>
      <w:r w:rsidRPr="0043118F">
        <w:t>Corresponding author</w:t>
      </w:r>
      <w:r>
        <w:rPr>
          <w:rFonts w:hint="eastAsia"/>
        </w:rPr>
        <w:t>: w</w:t>
      </w:r>
      <w:r>
        <w:t>anxiang.guo@outlook.com</w:t>
      </w:r>
      <w:r>
        <w:rPr>
          <w:rFonts w:hint="eastAsia"/>
        </w:rPr>
        <w:t xml:space="preserve"> (W. Guo); </w:t>
      </w:r>
      <w:r w:rsidRPr="0043118F">
        <w:t>tatiana.budtova@minesparis.psl.eu (T.</w:t>
      </w:r>
      <w:r>
        <w:rPr>
          <w:rFonts w:hint="eastAsia"/>
        </w:rPr>
        <w:t xml:space="preserve"> </w:t>
      </w:r>
      <w:r w:rsidRPr="0043118F">
        <w:t>Budtova)</w:t>
      </w:r>
      <w:r>
        <w:rPr>
          <w:rFonts w:hint="eastAsia"/>
        </w:rPr>
        <w:t>;</w:t>
      </w:r>
      <w:r w:rsidRPr="0043118F">
        <w:t xml:space="preserve"> mmartinez@uva.es (M.M. Martinez)</w:t>
      </w:r>
      <w:r>
        <w:rPr>
          <w:rFonts w:hint="eastAsia"/>
        </w:rPr>
        <w:t xml:space="preserve">; </w:t>
      </w:r>
    </w:p>
    <w:p w14:paraId="27528A7B" w14:textId="77777777" w:rsidR="00822FB3" w:rsidRPr="00153AEB" w:rsidRDefault="00822FB3" w:rsidP="00822FB3">
      <w:pPr>
        <w:rPr>
          <w:rFonts w:hint="eastAsia"/>
          <w:lang w:val="en-US" w:eastAsia="zh-CN"/>
        </w:rPr>
      </w:pPr>
    </w:p>
    <w:p w14:paraId="7B34E1F1" w14:textId="77777777" w:rsidR="00822FB3" w:rsidRPr="00822FB3" w:rsidRDefault="00822FB3" w:rsidP="00822FB3">
      <w:pPr>
        <w:rPr>
          <w:rFonts w:hint="eastAsia"/>
          <w:lang w:val="en-US" w:eastAsia="zh-CN"/>
        </w:rPr>
      </w:pPr>
    </w:p>
    <w:p w14:paraId="6B161ED7" w14:textId="77777777" w:rsidR="00822FB3" w:rsidRPr="00822FB3" w:rsidRDefault="00822FB3" w:rsidP="00822FB3">
      <w:pPr>
        <w:rPr>
          <w:rFonts w:hint="eastAsia"/>
          <w:lang w:val="en-US" w:eastAsia="zh-CN"/>
        </w:rPr>
      </w:pPr>
    </w:p>
    <w:sectPr w:rsidR="00822FB3" w:rsidRPr="00822FB3"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9B166" w14:textId="77777777" w:rsidR="002B44EB" w:rsidRDefault="002B44EB" w:rsidP="00431340">
      <w:pPr>
        <w:spacing w:after="0" w:line="240" w:lineRule="auto"/>
      </w:pPr>
      <w:r>
        <w:separator/>
      </w:r>
    </w:p>
  </w:endnote>
  <w:endnote w:type="continuationSeparator" w:id="0">
    <w:p w14:paraId="4C2BA28A" w14:textId="77777777" w:rsidR="002B44EB" w:rsidRDefault="002B44EB"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532E3" w14:textId="77777777" w:rsidR="002B44EB" w:rsidRDefault="002B44EB" w:rsidP="00431340">
      <w:pPr>
        <w:spacing w:after="0" w:line="240" w:lineRule="auto"/>
      </w:pPr>
      <w:r>
        <w:separator/>
      </w:r>
    </w:p>
  </w:footnote>
  <w:footnote w:type="continuationSeparator" w:id="0">
    <w:p w14:paraId="0DC15535" w14:textId="77777777" w:rsidR="002B44EB" w:rsidRDefault="002B44EB" w:rsidP="00431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034E4"/>
    <w:rsid w:val="0003251B"/>
    <w:rsid w:val="00153AEB"/>
    <w:rsid w:val="001C51B3"/>
    <w:rsid w:val="00234209"/>
    <w:rsid w:val="002537DA"/>
    <w:rsid w:val="002A0A1C"/>
    <w:rsid w:val="002A2B3C"/>
    <w:rsid w:val="002B44EB"/>
    <w:rsid w:val="00306D07"/>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216EB"/>
    <w:rsid w:val="00726893"/>
    <w:rsid w:val="007679DD"/>
    <w:rsid w:val="00772B06"/>
    <w:rsid w:val="007752C7"/>
    <w:rsid w:val="0078067E"/>
    <w:rsid w:val="00781D43"/>
    <w:rsid w:val="00822FB3"/>
    <w:rsid w:val="00827794"/>
    <w:rsid w:val="00974713"/>
    <w:rsid w:val="009C71BA"/>
    <w:rsid w:val="00BE265A"/>
    <w:rsid w:val="00BF77A7"/>
    <w:rsid w:val="00C17F75"/>
    <w:rsid w:val="00C35C15"/>
    <w:rsid w:val="00C4616B"/>
    <w:rsid w:val="00C67487"/>
    <w:rsid w:val="00CC179B"/>
    <w:rsid w:val="00D10E69"/>
    <w:rsid w:val="00D753D4"/>
    <w:rsid w:val="00DA5430"/>
    <w:rsid w:val="00DC3DFF"/>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393</Words>
  <Characters>2244</Characters>
  <Application>Microsoft Office Word</Application>
  <DocSecurity>0</DocSecurity>
  <Lines>18</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Wanxiang Guo</cp:lastModifiedBy>
  <cp:revision>12</cp:revision>
  <dcterms:created xsi:type="dcterms:W3CDTF">2026-02-04T06:37:00Z</dcterms:created>
  <dcterms:modified xsi:type="dcterms:W3CDTF">2026-04-29T03:38:00Z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