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6214EF66" w:rsidR="00431340" w:rsidRDefault="00627BBE" w:rsidP="00BF77A7">
      <w:pPr>
        <w:pStyle w:val="DocHead"/>
        <w:spacing w:before="0" w:after="0"/>
        <w:ind w:left="-119" w:right="-136" w:firstLine="119"/>
      </w:pPr>
      <w:r>
        <w:rPr>
          <w:rFonts w:eastAsia="맑은 고딕" w:hint="eastAsia"/>
          <w:lang w:eastAsia="ko-KR"/>
        </w:rPr>
        <w:t xml:space="preserve"> </w:t>
      </w:r>
      <w:r w:rsidR="00D753D4">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3B23160F" w14:textId="77777777" w:rsidR="00CF7FF2" w:rsidRPr="00CF7FF2" w:rsidRDefault="00CF7FF2" w:rsidP="00CF7FF2">
      <w:pPr>
        <w:jc w:val="center"/>
        <w:rPr>
          <w:rFonts w:ascii="Times New Roman" w:hAnsi="Times New Roman" w:cs="Times New Roman"/>
          <w:sz w:val="32"/>
          <w:szCs w:val="32"/>
        </w:rPr>
      </w:pPr>
      <w:r w:rsidRPr="00CF7FF2">
        <w:rPr>
          <w:rFonts w:ascii="Times New Roman" w:hAnsi="Times New Roman" w:cs="Times New Roman"/>
          <w:sz w:val="32"/>
          <w:szCs w:val="32"/>
        </w:rPr>
        <w:t xml:space="preserve">Postharvest control of </w:t>
      </w:r>
      <w:r w:rsidRPr="00CF7FF2">
        <w:rPr>
          <w:rFonts w:ascii="Times New Roman" w:hAnsi="Times New Roman" w:cs="Times New Roman"/>
          <w:i/>
          <w:iCs/>
          <w:sz w:val="32"/>
          <w:szCs w:val="32"/>
        </w:rPr>
        <w:t>Penicillium italicum</w:t>
      </w:r>
      <w:r w:rsidRPr="00CF7FF2">
        <w:rPr>
          <w:rFonts w:ascii="Times New Roman" w:hAnsi="Times New Roman" w:cs="Times New Roman"/>
          <w:sz w:val="32"/>
          <w:szCs w:val="32"/>
        </w:rPr>
        <w:t xml:space="preserve"> on mandarin fruit using riboflavin-mediated 405 nm LED photodynamic treatment with minimal quality changes</w:t>
      </w:r>
    </w:p>
    <w:p w14:paraId="5342D5C1" w14:textId="7F002416" w:rsidR="00673656" w:rsidRPr="00673656" w:rsidRDefault="002F5A73" w:rsidP="00B6202E">
      <w:pPr>
        <w:pStyle w:val="Els-Author"/>
        <w:spacing w:line="240" w:lineRule="auto"/>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sidRPr="001C2AC1">
        <w:rPr>
          <w:sz w:val="24"/>
        </w:rPr>
        <w:t>Jiwoo</w:t>
      </w:r>
      <w:r w:rsidRPr="001C2AC1">
        <w:rPr>
          <w:rFonts w:eastAsia="Times New Roman"/>
          <w:sz w:val="24"/>
        </w:rPr>
        <w:t xml:space="preserve"> </w:t>
      </w:r>
      <w:r w:rsidRPr="001C2AC1">
        <w:rPr>
          <w:sz w:val="24"/>
        </w:rPr>
        <w:t>Jung</w:t>
      </w:r>
      <w:r>
        <w:rPr>
          <w:rFonts w:hint="eastAsia"/>
          <w:sz w:val="24"/>
          <w:vertAlign w:val="superscript"/>
        </w:rPr>
        <w:t>a</w:t>
      </w:r>
      <w:r w:rsidRPr="001C2AC1">
        <w:rPr>
          <w:sz w:val="24"/>
          <w:vertAlign w:val="superscript"/>
        </w:rPr>
        <w:t>,</w:t>
      </w:r>
      <w:r>
        <w:rPr>
          <w:rFonts w:hint="eastAsia"/>
          <w:sz w:val="24"/>
          <w:vertAlign w:val="superscript"/>
        </w:rPr>
        <w:t>b</w:t>
      </w:r>
      <w:r w:rsidRPr="001C2AC1">
        <w:rPr>
          <w:sz w:val="24"/>
        </w:rPr>
        <w:t xml:space="preserve"> and </w:t>
      </w:r>
      <w:r w:rsidRPr="001C2AC1">
        <w:rPr>
          <w:rFonts w:eastAsia="Times New Roman"/>
          <w:sz w:val="24"/>
        </w:rPr>
        <w:t>Hyun-Gyun Yuk</w:t>
      </w:r>
      <w:r>
        <w:rPr>
          <w:rFonts w:hint="eastAsia"/>
          <w:sz w:val="24"/>
          <w:vertAlign w:val="superscript"/>
        </w:rPr>
        <w:t>a</w:t>
      </w:r>
      <w:r w:rsidRPr="001C2AC1">
        <w:rPr>
          <w:sz w:val="24"/>
          <w:vertAlign w:val="superscript"/>
        </w:rPr>
        <w:t>,</w:t>
      </w:r>
      <w:r>
        <w:rPr>
          <w:rFonts w:hint="eastAsia"/>
          <w:sz w:val="24"/>
          <w:vertAlign w:val="superscript"/>
        </w:rPr>
        <w:t>b</w:t>
      </w:r>
      <w:r w:rsidRPr="001C2AC1">
        <w:rPr>
          <w:rFonts w:eastAsia="Times New Roman"/>
          <w:sz w:val="24"/>
          <w:vertAlign w:val="superscript"/>
        </w:rPr>
        <w:t>,*</w:t>
      </w:r>
    </w:p>
    <w:p w14:paraId="2AA83585" w14:textId="77777777" w:rsidR="00F404C8" w:rsidRPr="002B2451" w:rsidRDefault="00F404C8" w:rsidP="00B6202E">
      <w:pPr>
        <w:pStyle w:val="a5"/>
        <w:wordWrap/>
        <w:adjustRightInd w:val="0"/>
        <w:snapToGrid w:val="0"/>
        <w:spacing w:line="240" w:lineRule="auto"/>
        <w:jc w:val="center"/>
        <w:rPr>
          <w:rFonts w:ascii="Times New Roman" w:hAnsi="Times New Roman" w:cs="Times New Roman"/>
          <w:i/>
          <w:iCs/>
          <w:sz w:val="16"/>
          <w:szCs w:val="16"/>
        </w:rPr>
      </w:pPr>
      <w:proofErr w:type="spellStart"/>
      <w:r w:rsidRPr="002B2451">
        <w:rPr>
          <w:rFonts w:ascii="Times New Roman" w:hAnsi="Times New Roman" w:cs="Times New Roman" w:hint="eastAsia"/>
          <w:i/>
          <w:iCs/>
          <w:sz w:val="16"/>
          <w:szCs w:val="16"/>
          <w:vertAlign w:val="superscript"/>
        </w:rPr>
        <w:t>a</w:t>
      </w:r>
      <w:r w:rsidRPr="002B2451">
        <w:rPr>
          <w:rFonts w:ascii="Times New Roman" w:hAnsi="Times New Roman" w:cs="Times New Roman"/>
          <w:i/>
          <w:iCs/>
          <w:sz w:val="16"/>
          <w:szCs w:val="16"/>
        </w:rPr>
        <w:t>Department</w:t>
      </w:r>
      <w:proofErr w:type="spellEnd"/>
      <w:r w:rsidRPr="002B2451">
        <w:rPr>
          <w:rFonts w:ascii="Times New Roman" w:hAnsi="Times New Roman" w:cs="Times New Roman"/>
          <w:i/>
          <w:iCs/>
          <w:sz w:val="16"/>
          <w:szCs w:val="16"/>
        </w:rPr>
        <w:t xml:space="preserve"> of Food Science and Biotechnology, Chung-Ang University, </w:t>
      </w:r>
      <w:proofErr w:type="spellStart"/>
      <w:r w:rsidRPr="002B2451">
        <w:rPr>
          <w:rFonts w:ascii="Times New Roman" w:hAnsi="Times New Roman" w:cs="Times New Roman"/>
          <w:i/>
          <w:iCs/>
          <w:sz w:val="16"/>
          <w:szCs w:val="16"/>
        </w:rPr>
        <w:t>Anseong</w:t>
      </w:r>
      <w:proofErr w:type="spellEnd"/>
      <w:r w:rsidRPr="002B2451">
        <w:rPr>
          <w:rFonts w:ascii="Times New Roman" w:hAnsi="Times New Roman" w:cs="Times New Roman"/>
          <w:i/>
          <w:iCs/>
          <w:sz w:val="16"/>
          <w:szCs w:val="16"/>
        </w:rPr>
        <w:t>, Gyeonggi 17546, Republic of Korea</w:t>
      </w:r>
    </w:p>
    <w:p w14:paraId="121A0A0F" w14:textId="77777777" w:rsidR="00F404C8" w:rsidRPr="002B2451" w:rsidRDefault="00F404C8" w:rsidP="00B6202E">
      <w:pPr>
        <w:pStyle w:val="a5"/>
        <w:wordWrap/>
        <w:adjustRightInd w:val="0"/>
        <w:snapToGrid w:val="0"/>
        <w:spacing w:line="240" w:lineRule="auto"/>
        <w:jc w:val="center"/>
        <w:rPr>
          <w:rFonts w:ascii="Times New Roman" w:eastAsia="HY신명조" w:hAnsi="Times New Roman" w:cs="Times New Roman"/>
          <w:i/>
          <w:iCs/>
          <w:sz w:val="16"/>
          <w:szCs w:val="16"/>
        </w:rPr>
      </w:pPr>
      <w:proofErr w:type="spellStart"/>
      <w:r w:rsidRPr="002B2451">
        <w:rPr>
          <w:rFonts w:ascii="Times New Roman" w:hAnsi="Times New Roman" w:cs="Times New Roman" w:hint="eastAsia"/>
          <w:i/>
          <w:iCs/>
          <w:sz w:val="16"/>
          <w:szCs w:val="16"/>
          <w:vertAlign w:val="superscript"/>
        </w:rPr>
        <w:t>b</w:t>
      </w:r>
      <w:r w:rsidRPr="002B2451">
        <w:rPr>
          <w:rFonts w:ascii="Times New Roman" w:hAnsi="Times New Roman" w:cs="Times New Roman"/>
          <w:i/>
          <w:iCs/>
          <w:sz w:val="16"/>
          <w:szCs w:val="16"/>
        </w:rPr>
        <w:t>GreenTech</w:t>
      </w:r>
      <w:proofErr w:type="spellEnd"/>
      <w:r w:rsidRPr="002B2451">
        <w:rPr>
          <w:rFonts w:ascii="Times New Roman" w:hAnsi="Times New Roman" w:cs="Times New Roman"/>
          <w:i/>
          <w:iCs/>
          <w:sz w:val="16"/>
          <w:szCs w:val="16"/>
        </w:rPr>
        <w:t>-based Food Safety Research Group, BK21 Four, Chung-Ang University, </w:t>
      </w:r>
      <w:proofErr w:type="spellStart"/>
      <w:r w:rsidRPr="002B2451">
        <w:rPr>
          <w:rFonts w:ascii="Times New Roman" w:hAnsi="Times New Roman" w:cs="Times New Roman"/>
          <w:i/>
          <w:iCs/>
          <w:sz w:val="16"/>
          <w:szCs w:val="16"/>
        </w:rPr>
        <w:t>Anseong</w:t>
      </w:r>
      <w:proofErr w:type="spellEnd"/>
      <w:r w:rsidRPr="002B2451">
        <w:rPr>
          <w:rFonts w:ascii="Times New Roman" w:hAnsi="Times New Roman" w:cs="Times New Roman"/>
          <w:i/>
          <w:iCs/>
          <w:sz w:val="16"/>
          <w:szCs w:val="16"/>
        </w:rPr>
        <w:t>, Gyeonggi 17546, Republic of Korea</w:t>
      </w:r>
    </w:p>
    <w:p w14:paraId="7715227C" w14:textId="77777777" w:rsidR="00431340" w:rsidRPr="00BF77A7" w:rsidRDefault="00431340" w:rsidP="00B6202E">
      <w:pPr>
        <w:pStyle w:val="Els-Abstract-head"/>
        <w:spacing w:before="120" w:after="0" w:line="240" w:lineRule="auto"/>
        <w:rPr>
          <w:sz w:val="20"/>
        </w:rPr>
      </w:pPr>
      <w:r w:rsidRPr="00BF77A7">
        <w:rPr>
          <w:sz w:val="20"/>
        </w:rPr>
        <w:t>Abstract</w:t>
      </w:r>
    </w:p>
    <w:p w14:paraId="3A806045" w14:textId="4A51FE61" w:rsidR="00B6202E" w:rsidRPr="00B6202E" w:rsidRDefault="00B6202E" w:rsidP="00B6202E">
      <w:pPr>
        <w:spacing w:line="240" w:lineRule="auto"/>
        <w:jc w:val="both"/>
        <w:rPr>
          <w:rFonts w:ascii="Times New Roman" w:hAnsi="Times New Roman" w:cs="Times New Roman"/>
          <w:sz w:val="20"/>
          <w:szCs w:val="18"/>
        </w:rPr>
      </w:pPr>
      <w:r w:rsidRPr="00B6202E">
        <w:rPr>
          <w:rFonts w:ascii="Times New Roman" w:hAnsi="Times New Roman" w:cs="Times New Roman"/>
          <w:sz w:val="20"/>
          <w:szCs w:val="18"/>
        </w:rPr>
        <w:t xml:space="preserve">Blue mold, caused by </w:t>
      </w:r>
      <w:r w:rsidRPr="00B6202E">
        <w:rPr>
          <w:rFonts w:ascii="Times New Roman" w:hAnsi="Times New Roman" w:cs="Times New Roman"/>
          <w:i/>
          <w:iCs/>
          <w:sz w:val="20"/>
          <w:szCs w:val="18"/>
        </w:rPr>
        <w:t>Penicillium italicum</w:t>
      </w:r>
      <w:r w:rsidRPr="00B6202E">
        <w:rPr>
          <w:rFonts w:ascii="Times New Roman" w:hAnsi="Times New Roman" w:cs="Times New Roman"/>
          <w:sz w:val="20"/>
          <w:szCs w:val="18"/>
        </w:rPr>
        <w:t xml:space="preserve">, results in severe postharvest losses in citrus fruits. Photodynamic inactivation using 405 nm light-emitting diodes (LED) and riboflavin (RBF) has emerged as a promising non-thermal alternative to chemical fungicides. This study investigated the antifungal mechanisms of 405 nm LED combined with 100 µM RBF against </w:t>
      </w:r>
      <w:r w:rsidRPr="00B6202E">
        <w:rPr>
          <w:rFonts w:ascii="Times New Roman" w:hAnsi="Times New Roman" w:cs="Times New Roman"/>
          <w:i/>
          <w:iCs/>
          <w:sz w:val="20"/>
          <w:szCs w:val="18"/>
        </w:rPr>
        <w:t>P. italicum</w:t>
      </w:r>
      <w:r w:rsidRPr="00B6202E">
        <w:rPr>
          <w:rFonts w:ascii="Times New Roman" w:hAnsi="Times New Roman" w:cs="Times New Roman"/>
          <w:sz w:val="20"/>
          <w:szCs w:val="18"/>
        </w:rPr>
        <w:t xml:space="preserve"> and evaluated its practical application on mandarins. </w:t>
      </w:r>
      <w:r w:rsidRPr="00B6202E">
        <w:rPr>
          <w:rFonts w:ascii="Times New Roman" w:hAnsi="Times New Roman" w:cs="Times New Roman"/>
          <w:i/>
          <w:iCs/>
          <w:sz w:val="20"/>
          <w:szCs w:val="18"/>
        </w:rPr>
        <w:t>In vitro</w:t>
      </w:r>
      <w:r w:rsidRPr="00B6202E">
        <w:rPr>
          <w:rFonts w:ascii="Times New Roman" w:hAnsi="Times New Roman" w:cs="Times New Roman"/>
          <w:sz w:val="20"/>
          <w:szCs w:val="18"/>
        </w:rPr>
        <w:t xml:space="preserve"> evaluations revealed that the combined LED+RBF treatment triggered an immediate and overwhelming burst of intracellular reactive oxygen species (ROS) within 3.5 h. This rapid oxidative stress subsequently accelerated severe lipid peroxidation and mitochondrial dysfunction by day 2. Conversely, continuous 405 nm LED illumination alone gradually accumulated ROS via endogenous phototoxicity, eventually resulting in comparable membrane and mitochondrial damage by day 4. </w:t>
      </w:r>
      <w:r w:rsidRPr="00B6202E">
        <w:rPr>
          <w:rFonts w:ascii="Times New Roman" w:hAnsi="Times New Roman" w:cs="Times New Roman"/>
          <w:i/>
          <w:iCs/>
          <w:sz w:val="20"/>
          <w:szCs w:val="18"/>
        </w:rPr>
        <w:t>In vivo</w:t>
      </w:r>
      <w:r w:rsidRPr="00B6202E">
        <w:rPr>
          <w:rFonts w:ascii="Times New Roman" w:hAnsi="Times New Roman" w:cs="Times New Roman"/>
          <w:sz w:val="20"/>
          <w:szCs w:val="18"/>
        </w:rPr>
        <w:t xml:space="preserve"> assessments demonstrated that the photodynamic treatments significantly suppressed fungal proliferation on mandarins, completely preventing visual decay over 6 days of storage without compromising the intrinsic antioxidant capacity and ascorbic acid content of the fruit. Conclusively, the application of 405 nm LED, particularly highlighting its synergism with RBF, serves as a highly effective and quality-preserving postharvest strategy to control </w:t>
      </w:r>
      <w:r w:rsidRPr="00B6202E">
        <w:rPr>
          <w:rFonts w:ascii="Times New Roman" w:hAnsi="Times New Roman" w:cs="Times New Roman"/>
          <w:i/>
          <w:iCs/>
          <w:sz w:val="20"/>
          <w:szCs w:val="18"/>
        </w:rPr>
        <w:t>P. italicum</w:t>
      </w:r>
      <w:r w:rsidRPr="00B6202E">
        <w:rPr>
          <w:rFonts w:ascii="Times New Roman" w:hAnsi="Times New Roman" w:cs="Times New Roman"/>
          <w:sz w:val="20"/>
          <w:szCs w:val="18"/>
        </w:rPr>
        <w:t xml:space="preserve"> infection in the citrus industry.</w:t>
      </w:r>
    </w:p>
    <w:p w14:paraId="7687299F" w14:textId="69FA19F8" w:rsidR="007679DD" w:rsidRPr="00B6202E" w:rsidRDefault="007679DD" w:rsidP="00B6202E">
      <w:pPr>
        <w:pStyle w:val="Els-Abstract-head"/>
        <w:spacing w:before="120" w:after="0" w:line="240" w:lineRule="auto"/>
        <w:jc w:val="both"/>
        <w:rPr>
          <w:sz w:val="20"/>
          <w:lang w:val="nb-NO" w:eastAsia="zh-CN"/>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911FF96" w14:textId="7A876A55" w:rsidR="00665C88" w:rsidRPr="002B1DC5" w:rsidRDefault="002A0A1C" w:rsidP="002B1DC5">
      <w:pPr>
        <w:spacing w:line="276" w:lineRule="auto"/>
        <w:jc w:val="both"/>
        <w:rPr>
          <w:rFonts w:ascii="Times New Roman" w:hAnsi="Times New Roman" w:cs="Times New Roman"/>
          <w:sz w:val="20"/>
          <w:szCs w:val="20"/>
        </w:rPr>
      </w:pPr>
      <w:r w:rsidRPr="002B1DC5">
        <w:rPr>
          <w:sz w:val="20"/>
          <w:szCs w:val="20"/>
        </w:rPr>
        <w:t xml:space="preserve">[1] </w:t>
      </w:r>
      <w:r w:rsidR="002B1DC5" w:rsidRPr="002B1DC5">
        <w:rPr>
          <w:rFonts w:ascii="Times New Roman" w:hAnsi="Times New Roman" w:cs="Times New Roman"/>
          <w:sz w:val="20"/>
          <w:szCs w:val="20"/>
        </w:rPr>
        <w:t xml:space="preserve">Kim SZ, Jeong MS, Lee JE, Kim KN, Zheng Q, Yuk HG. Antifungal effect and mechanism of 405 nm light-emitting diodes combined with riboflavin on </w:t>
      </w:r>
      <w:r w:rsidR="002B1DC5" w:rsidRPr="002B1DC5">
        <w:rPr>
          <w:rFonts w:ascii="Times New Roman" w:hAnsi="Times New Roman" w:cs="Times New Roman"/>
          <w:i/>
          <w:iCs/>
          <w:sz w:val="20"/>
          <w:szCs w:val="20"/>
        </w:rPr>
        <w:t>Penicillium digitatum</w:t>
      </w:r>
      <w:r w:rsidR="002B1DC5" w:rsidRPr="002B1DC5">
        <w:rPr>
          <w:rFonts w:ascii="Times New Roman" w:hAnsi="Times New Roman" w:cs="Times New Roman"/>
          <w:sz w:val="20"/>
          <w:szCs w:val="20"/>
        </w:rPr>
        <w:t xml:space="preserve"> and </w:t>
      </w:r>
      <w:r w:rsidR="002B1DC5" w:rsidRPr="002B1DC5">
        <w:rPr>
          <w:rFonts w:ascii="Times New Roman" w:hAnsi="Times New Roman" w:cs="Times New Roman"/>
          <w:i/>
          <w:iCs/>
          <w:sz w:val="20"/>
          <w:szCs w:val="20"/>
        </w:rPr>
        <w:t>Penicillium italicum</w:t>
      </w:r>
      <w:r w:rsidR="002B1DC5" w:rsidRPr="002B1DC5">
        <w:rPr>
          <w:rFonts w:ascii="Times New Roman" w:hAnsi="Times New Roman" w:cs="Times New Roman"/>
          <w:sz w:val="20"/>
          <w:szCs w:val="20"/>
        </w:rPr>
        <w:t>. J Appl Microbiol. 2025 May 2;136(5):lxaf104</w:t>
      </w:r>
      <w:r w:rsidR="002B1DC5" w:rsidRPr="002B1DC5">
        <w:rPr>
          <w:rFonts w:ascii="Times New Roman" w:hAnsi="Times New Roman" w:cs="Times New Roman" w:hint="eastAsia"/>
          <w:sz w:val="20"/>
          <w:szCs w:val="20"/>
        </w:rPr>
        <w:t>.</w:t>
      </w:r>
      <w:r w:rsidR="002B1DC5" w:rsidRPr="002B1DC5">
        <w:rPr>
          <w:rFonts w:ascii="Times New Roman" w:hAnsi="Times New Roman" w:cs="Times New Roman"/>
          <w:sz w:val="20"/>
          <w:szCs w:val="20"/>
        </w:rPr>
        <w:t xml:space="preserve"> doi: 10.1093/jambio/lxaf104. PMID: 40307958.</w:t>
      </w:r>
      <w:r w:rsidR="002B1DC5" w:rsidRPr="002B1DC5">
        <w:rPr>
          <w:rFonts w:ascii="Times New Roman" w:hAnsi="Times New Roman" w:cs="Times New Roman" w:hint="eastAsia"/>
          <w:sz w:val="20"/>
          <w:szCs w:val="20"/>
        </w:rPr>
        <w:t xml:space="preserve"> </w:t>
      </w:r>
    </w:p>
    <w:p w14:paraId="0F447F04" w14:textId="77777777" w:rsidR="00316ECB" w:rsidRDefault="002A0A1C" w:rsidP="00316ECB">
      <w:pPr>
        <w:spacing w:line="276" w:lineRule="auto"/>
        <w:jc w:val="both"/>
        <w:rPr>
          <w:rFonts w:ascii="Times New Roman" w:hAnsi="Times New Roman" w:cs="Times New Roman"/>
          <w:sz w:val="20"/>
          <w:szCs w:val="20"/>
        </w:rPr>
      </w:pPr>
      <w:r w:rsidRPr="00316ECB">
        <w:rPr>
          <w:sz w:val="20"/>
          <w:szCs w:val="20"/>
        </w:rPr>
        <w:t xml:space="preserve">[2] </w:t>
      </w:r>
      <w:r w:rsidR="00316ECB" w:rsidRPr="00316ECB">
        <w:rPr>
          <w:rFonts w:ascii="Times New Roman" w:hAnsi="Times New Roman" w:cs="Times New Roman"/>
          <w:sz w:val="20"/>
          <w:szCs w:val="20"/>
        </w:rPr>
        <w:t>Won-Jun Ki, Won-Seok Choi, Weibiao Zhou, Hyun-Gyun Yuk,</w:t>
      </w:r>
      <w:r w:rsidR="00316ECB" w:rsidRPr="00316ECB">
        <w:rPr>
          <w:rFonts w:ascii="Times New Roman" w:hAnsi="Times New Roman" w:cs="Times New Roman" w:hint="eastAsia"/>
          <w:sz w:val="20"/>
          <w:szCs w:val="20"/>
        </w:rPr>
        <w:t xml:space="preserve"> </w:t>
      </w:r>
      <w:r w:rsidR="00316ECB" w:rsidRPr="00316ECB">
        <w:rPr>
          <w:rFonts w:ascii="Times New Roman" w:hAnsi="Times New Roman" w:cs="Times New Roman"/>
          <w:sz w:val="20"/>
          <w:szCs w:val="20"/>
        </w:rPr>
        <w:t xml:space="preserve">Antifungal effect of riboflavin combined with 405 nm light-emitting diode illumination on </w:t>
      </w:r>
      <w:r w:rsidR="00316ECB" w:rsidRPr="00316ECB">
        <w:rPr>
          <w:rFonts w:ascii="Times New Roman" w:hAnsi="Times New Roman" w:cs="Times New Roman"/>
          <w:i/>
          <w:iCs/>
          <w:sz w:val="20"/>
          <w:szCs w:val="20"/>
        </w:rPr>
        <w:t>Rhizopus stolonifer</w:t>
      </w:r>
      <w:r w:rsidR="00316ECB" w:rsidRPr="00316ECB">
        <w:rPr>
          <w:rFonts w:ascii="Times New Roman" w:hAnsi="Times New Roman" w:cs="Times New Roman"/>
          <w:sz w:val="20"/>
          <w:szCs w:val="20"/>
        </w:rPr>
        <w:t xml:space="preserve"> and application for tomato preservation,</w:t>
      </w:r>
      <w:r w:rsidR="00316ECB" w:rsidRPr="00316ECB">
        <w:rPr>
          <w:rFonts w:ascii="Times New Roman" w:hAnsi="Times New Roman" w:cs="Times New Roman" w:hint="eastAsia"/>
          <w:sz w:val="20"/>
          <w:szCs w:val="20"/>
        </w:rPr>
        <w:t xml:space="preserve"> </w:t>
      </w:r>
      <w:r w:rsidR="00316ECB" w:rsidRPr="00316ECB">
        <w:rPr>
          <w:rFonts w:ascii="Times New Roman" w:hAnsi="Times New Roman" w:cs="Times New Roman"/>
          <w:sz w:val="20"/>
          <w:szCs w:val="20"/>
        </w:rPr>
        <w:t>Postharvest Biology and Technology,</w:t>
      </w:r>
      <w:r w:rsidR="00316ECB" w:rsidRPr="00316ECB">
        <w:rPr>
          <w:rFonts w:ascii="Times New Roman" w:hAnsi="Times New Roman" w:cs="Times New Roman" w:hint="eastAsia"/>
          <w:sz w:val="20"/>
          <w:szCs w:val="20"/>
        </w:rPr>
        <w:t xml:space="preserve"> </w:t>
      </w:r>
      <w:r w:rsidR="00316ECB" w:rsidRPr="00316ECB">
        <w:rPr>
          <w:rFonts w:ascii="Times New Roman" w:hAnsi="Times New Roman" w:cs="Times New Roman"/>
          <w:sz w:val="20"/>
          <w:szCs w:val="20"/>
        </w:rPr>
        <w:t>Volume 231,</w:t>
      </w:r>
      <w:r w:rsidR="00316ECB" w:rsidRPr="00316ECB">
        <w:rPr>
          <w:rFonts w:ascii="Times New Roman" w:hAnsi="Times New Roman" w:cs="Times New Roman" w:hint="eastAsia"/>
          <w:sz w:val="20"/>
          <w:szCs w:val="20"/>
        </w:rPr>
        <w:t xml:space="preserve"> </w:t>
      </w:r>
      <w:r w:rsidR="00316ECB" w:rsidRPr="00316ECB">
        <w:rPr>
          <w:rFonts w:ascii="Times New Roman" w:hAnsi="Times New Roman" w:cs="Times New Roman"/>
          <w:sz w:val="20"/>
          <w:szCs w:val="20"/>
        </w:rPr>
        <w:t>2026,</w:t>
      </w:r>
      <w:r w:rsidR="00316ECB" w:rsidRPr="00316ECB">
        <w:rPr>
          <w:rFonts w:ascii="Times New Roman" w:hAnsi="Times New Roman" w:cs="Times New Roman" w:hint="eastAsia"/>
          <w:sz w:val="20"/>
          <w:szCs w:val="20"/>
        </w:rPr>
        <w:t xml:space="preserve"> </w:t>
      </w:r>
      <w:r w:rsidR="00316ECB" w:rsidRPr="00316ECB">
        <w:rPr>
          <w:rFonts w:ascii="Times New Roman" w:hAnsi="Times New Roman" w:cs="Times New Roman"/>
          <w:sz w:val="20"/>
          <w:szCs w:val="20"/>
        </w:rPr>
        <w:t>113886,</w:t>
      </w:r>
      <w:r w:rsidR="00316ECB" w:rsidRPr="00316ECB">
        <w:rPr>
          <w:rFonts w:ascii="Times New Roman" w:hAnsi="Times New Roman" w:cs="Times New Roman" w:hint="eastAsia"/>
          <w:sz w:val="20"/>
          <w:szCs w:val="20"/>
        </w:rPr>
        <w:t xml:space="preserve"> </w:t>
      </w:r>
      <w:r w:rsidR="00316ECB" w:rsidRPr="00316ECB">
        <w:rPr>
          <w:rFonts w:ascii="Times New Roman" w:hAnsi="Times New Roman" w:cs="Times New Roman"/>
          <w:sz w:val="20"/>
          <w:szCs w:val="20"/>
        </w:rPr>
        <w:t>ISSN 0925-5214</w:t>
      </w:r>
      <w:r w:rsidR="00316ECB" w:rsidRPr="00316ECB">
        <w:rPr>
          <w:rFonts w:ascii="Times New Roman" w:hAnsi="Times New Roman" w:cs="Times New Roman" w:hint="eastAsia"/>
          <w:sz w:val="20"/>
          <w:szCs w:val="20"/>
        </w:rPr>
        <w:t xml:space="preserve">. </w:t>
      </w:r>
      <w:hyperlink r:id="rId17" w:history="1">
        <w:r w:rsidR="00316ECB" w:rsidRPr="00316ECB">
          <w:rPr>
            <w:rStyle w:val="a7"/>
            <w:rFonts w:ascii="Times New Roman" w:hAnsi="Times New Roman" w:cs="Times New Roman"/>
            <w:sz w:val="20"/>
            <w:szCs w:val="20"/>
          </w:rPr>
          <w:t>https://doi.org/10.1016/j.postharvbio.2025.113886</w:t>
        </w:r>
      </w:hyperlink>
      <w:r w:rsidR="00316ECB" w:rsidRPr="00316ECB">
        <w:rPr>
          <w:rFonts w:ascii="Times New Roman" w:hAnsi="Times New Roman" w:cs="Times New Roman"/>
          <w:sz w:val="20"/>
          <w:szCs w:val="20"/>
        </w:rPr>
        <w:t>.</w:t>
      </w:r>
      <w:r w:rsidR="00316ECB" w:rsidRPr="00316ECB">
        <w:rPr>
          <w:rFonts w:ascii="Times New Roman" w:hAnsi="Times New Roman" w:cs="Times New Roman" w:hint="eastAsia"/>
          <w:sz w:val="20"/>
          <w:szCs w:val="20"/>
        </w:rPr>
        <w:t xml:space="preserve"> </w:t>
      </w:r>
    </w:p>
    <w:p w14:paraId="4896CBD0" w14:textId="77777777" w:rsidR="00254DDC" w:rsidRPr="00254DDC" w:rsidRDefault="00316ECB" w:rsidP="00254DDC">
      <w:pPr>
        <w:spacing w:line="276" w:lineRule="auto"/>
        <w:jc w:val="both"/>
        <w:rPr>
          <w:rFonts w:ascii="Times New Roman" w:hAnsi="Times New Roman" w:cs="Times New Roman"/>
          <w:sz w:val="20"/>
          <w:szCs w:val="20"/>
        </w:rPr>
      </w:pPr>
      <w:r w:rsidRPr="00254DDC">
        <w:rPr>
          <w:rFonts w:ascii="Times New Roman" w:hAnsi="Times New Roman" w:cs="Times New Roman" w:hint="eastAsia"/>
          <w:sz w:val="20"/>
          <w:szCs w:val="20"/>
          <w:lang w:eastAsia="ko-KR"/>
        </w:rPr>
        <w:t xml:space="preserve">[3] </w:t>
      </w:r>
      <w:r w:rsidR="00254DDC" w:rsidRPr="00254DDC">
        <w:rPr>
          <w:rFonts w:ascii="Times New Roman" w:hAnsi="Times New Roman" w:cs="Times New Roman"/>
          <w:sz w:val="20"/>
          <w:szCs w:val="20"/>
        </w:rPr>
        <w:t xml:space="preserve">Lee, I.-H., Kim, S.-H., &amp; Kang, D.-H. (2022). Quercetin mediated antimicrobial photodynamic treatment using blue light on </w:t>
      </w:r>
      <w:r w:rsidR="00254DDC" w:rsidRPr="00254DDC">
        <w:rPr>
          <w:rFonts w:ascii="Times New Roman" w:hAnsi="Times New Roman" w:cs="Times New Roman"/>
          <w:i/>
          <w:iCs/>
          <w:sz w:val="20"/>
          <w:szCs w:val="20"/>
        </w:rPr>
        <w:t>Escherichia coli</w:t>
      </w:r>
      <w:r w:rsidR="00254DDC" w:rsidRPr="00254DDC">
        <w:rPr>
          <w:rFonts w:ascii="Times New Roman" w:hAnsi="Times New Roman" w:cs="Times New Roman"/>
          <w:sz w:val="20"/>
          <w:szCs w:val="20"/>
        </w:rPr>
        <w:t xml:space="preserve"> O157:H7 and </w:t>
      </w:r>
      <w:r w:rsidR="00254DDC" w:rsidRPr="00254DDC">
        <w:rPr>
          <w:rFonts w:ascii="Times New Roman" w:hAnsi="Times New Roman" w:cs="Times New Roman"/>
          <w:i/>
          <w:iCs/>
          <w:sz w:val="20"/>
          <w:szCs w:val="20"/>
        </w:rPr>
        <w:t>Listeria monocytogenes</w:t>
      </w:r>
      <w:r w:rsidR="00254DDC" w:rsidRPr="00254DDC">
        <w:rPr>
          <w:rFonts w:ascii="Times New Roman" w:hAnsi="Times New Roman" w:cs="Times New Roman"/>
          <w:sz w:val="20"/>
          <w:szCs w:val="20"/>
        </w:rPr>
        <w:t xml:space="preserve">. Current Research in Food Science, 6, 100428. </w:t>
      </w:r>
      <w:hyperlink r:id="rId18" w:history="1">
        <w:r w:rsidR="00254DDC" w:rsidRPr="00254DDC">
          <w:rPr>
            <w:rStyle w:val="a7"/>
            <w:rFonts w:ascii="Times New Roman" w:hAnsi="Times New Roman" w:cs="Times New Roman"/>
            <w:sz w:val="20"/>
            <w:szCs w:val="20"/>
          </w:rPr>
          <w:t>https://doi.org/10.1016/j.crfs.2022.100428</w:t>
        </w:r>
      </w:hyperlink>
    </w:p>
    <w:p w14:paraId="5C15D82E" w14:textId="07109C87" w:rsidR="00254DDC" w:rsidRPr="007F7ED2" w:rsidRDefault="00254DDC" w:rsidP="00254DDC">
      <w:pPr>
        <w:spacing w:line="276" w:lineRule="auto"/>
        <w:jc w:val="both"/>
        <w:rPr>
          <w:rFonts w:ascii="Times New Roman" w:hAnsi="Times New Roman" w:cs="Times New Roman"/>
          <w:sz w:val="20"/>
          <w:szCs w:val="20"/>
        </w:rPr>
      </w:pPr>
      <w:r w:rsidRPr="007F7ED2">
        <w:rPr>
          <w:rFonts w:ascii="Times New Roman" w:hAnsi="Times New Roman" w:cs="Times New Roman" w:hint="eastAsia"/>
          <w:sz w:val="20"/>
          <w:szCs w:val="20"/>
          <w:lang w:eastAsia="ko-KR"/>
        </w:rPr>
        <w:t xml:space="preserve">[4] </w:t>
      </w:r>
      <w:r w:rsidRPr="007F7ED2">
        <w:rPr>
          <w:rFonts w:ascii="Times New Roman" w:hAnsi="Times New Roman" w:cs="Times New Roman"/>
          <w:sz w:val="20"/>
          <w:szCs w:val="20"/>
        </w:rPr>
        <w:t>Kanashiro AM, Akiyama DY, Kupper KC and Fill TP (2020)</w:t>
      </w:r>
      <w:r w:rsidRPr="007F7ED2">
        <w:rPr>
          <w:rFonts w:ascii="Times New Roman" w:hAnsi="Times New Roman" w:cs="Times New Roman" w:hint="eastAsia"/>
          <w:sz w:val="20"/>
          <w:szCs w:val="20"/>
        </w:rPr>
        <w:t xml:space="preserve"> </w:t>
      </w:r>
      <w:r w:rsidRPr="007F7ED2">
        <w:rPr>
          <w:rFonts w:ascii="Times New Roman" w:hAnsi="Times New Roman" w:cs="Times New Roman"/>
          <w:i/>
          <w:iCs/>
          <w:sz w:val="20"/>
          <w:szCs w:val="20"/>
        </w:rPr>
        <w:t>Penicillium italicum</w:t>
      </w:r>
      <w:r w:rsidRPr="007F7ED2">
        <w:rPr>
          <w:rFonts w:ascii="Times New Roman" w:hAnsi="Times New Roman" w:cs="Times New Roman"/>
          <w:sz w:val="20"/>
          <w:szCs w:val="20"/>
        </w:rPr>
        <w:t>: An Underexplored Postharvest Pathogen. Front. Microbiol. 11:606852. doi: 10.3389/fmicb.2020.606852</w:t>
      </w:r>
      <w:r w:rsidRPr="007F7ED2">
        <w:rPr>
          <w:rFonts w:ascii="Times New Roman" w:hAnsi="Times New Roman" w:cs="Times New Roman" w:hint="eastAsia"/>
          <w:sz w:val="20"/>
          <w:szCs w:val="20"/>
        </w:rPr>
        <w:t xml:space="preserve"> </w:t>
      </w:r>
    </w:p>
    <w:p w14:paraId="0A66E14F" w14:textId="377D5B72" w:rsidR="007F7ED2" w:rsidRPr="007F7ED2" w:rsidRDefault="007F7ED2" w:rsidP="007F7ED2">
      <w:pPr>
        <w:spacing w:line="276" w:lineRule="auto"/>
        <w:jc w:val="both"/>
        <w:rPr>
          <w:rFonts w:ascii="Times New Roman" w:hAnsi="Times New Roman" w:cs="Times New Roman"/>
          <w:sz w:val="20"/>
          <w:szCs w:val="20"/>
        </w:rPr>
      </w:pPr>
      <w:r w:rsidRPr="007F7ED2">
        <w:rPr>
          <w:rFonts w:ascii="Times New Roman" w:hAnsi="Times New Roman" w:cs="Times New Roman" w:hint="eastAsia"/>
          <w:sz w:val="20"/>
          <w:szCs w:val="20"/>
          <w:lang w:eastAsia="ko-KR"/>
        </w:rPr>
        <w:t xml:space="preserve">[5] </w:t>
      </w:r>
      <w:r w:rsidRPr="007F7ED2">
        <w:rPr>
          <w:rFonts w:ascii="Times New Roman" w:hAnsi="Times New Roman" w:cs="Times New Roman"/>
          <w:sz w:val="20"/>
          <w:szCs w:val="20"/>
        </w:rPr>
        <w:t xml:space="preserve">Rodoni, L. M., Pintos, F. M., Larran, S., Lorente, C., Hevia, A. I., &amp; Lemoine, M. L. (2025). Riboflavin-based photodynamic inactivation against </w:t>
      </w:r>
      <w:r w:rsidRPr="007F7ED2">
        <w:rPr>
          <w:rFonts w:ascii="Times New Roman" w:hAnsi="Times New Roman" w:cs="Times New Roman"/>
          <w:i/>
          <w:iCs/>
          <w:sz w:val="20"/>
          <w:szCs w:val="20"/>
        </w:rPr>
        <w:t xml:space="preserve">Rhizopus </w:t>
      </w:r>
      <w:r w:rsidRPr="007F7ED2">
        <w:rPr>
          <w:rFonts w:ascii="Times New Roman" w:hAnsi="Times New Roman" w:cs="Times New Roman"/>
          <w:sz w:val="20"/>
          <w:szCs w:val="20"/>
        </w:rPr>
        <w:t>(</w:t>
      </w:r>
      <w:r w:rsidRPr="007F7ED2">
        <w:rPr>
          <w:rFonts w:ascii="Times New Roman" w:hAnsi="Times New Roman" w:cs="Times New Roman"/>
          <w:i/>
          <w:iCs/>
          <w:sz w:val="20"/>
          <w:szCs w:val="20"/>
        </w:rPr>
        <w:t>R. stolonifer</w:t>
      </w:r>
      <w:r w:rsidRPr="007F7ED2">
        <w:rPr>
          <w:rFonts w:ascii="Times New Roman" w:hAnsi="Times New Roman" w:cs="Times New Roman"/>
          <w:sz w:val="20"/>
          <w:szCs w:val="20"/>
        </w:rPr>
        <w:t xml:space="preserve">) fungus for vegetables preservation. Postharvest Biology and Technology, 231, 1–14. </w:t>
      </w:r>
      <w:hyperlink r:id="rId19" w:history="1">
        <w:r w:rsidRPr="007F7ED2">
          <w:rPr>
            <w:rStyle w:val="a7"/>
            <w:rFonts w:ascii="Times New Roman" w:hAnsi="Times New Roman" w:cs="Times New Roman"/>
            <w:sz w:val="20"/>
            <w:szCs w:val="20"/>
          </w:rPr>
          <w:t>https://doi.org/10.1016/j.postharvbio.2025.100428</w:t>
        </w:r>
      </w:hyperlink>
    </w:p>
    <w:p w14:paraId="27DE51AB" w14:textId="553CF78D" w:rsidR="007F7ED2" w:rsidRPr="007F7ED2" w:rsidRDefault="007F7ED2" w:rsidP="007F7ED2">
      <w:pPr>
        <w:spacing w:line="276" w:lineRule="auto"/>
        <w:jc w:val="both"/>
        <w:rPr>
          <w:rFonts w:ascii="Times New Roman" w:hAnsi="Times New Roman" w:cs="Times New Roman"/>
          <w:sz w:val="20"/>
          <w:szCs w:val="20"/>
        </w:rPr>
      </w:pPr>
      <w:r w:rsidRPr="007F7ED2">
        <w:rPr>
          <w:rFonts w:ascii="Times New Roman" w:hAnsi="Times New Roman" w:cs="Times New Roman" w:hint="eastAsia"/>
          <w:sz w:val="20"/>
          <w:szCs w:val="20"/>
          <w:lang w:eastAsia="ko-KR"/>
        </w:rPr>
        <w:t xml:space="preserve">[6] </w:t>
      </w:r>
      <w:r w:rsidRPr="007F7ED2">
        <w:rPr>
          <w:rFonts w:ascii="Times New Roman" w:hAnsi="Times New Roman" w:cs="Times New Roman"/>
          <w:sz w:val="20"/>
          <w:szCs w:val="20"/>
        </w:rPr>
        <w:t>Wang X, Wang L, Fekrazad R, Zhang L, Jiang X, He G and Wen X (2023) Polyphenolic natural products as photosensitizers for antimicrobial photodynamic therapy: recent advances and future prospects. Front. Immunol. 14:1275859. doi: 10.3389/fimmu.2023.1275859</w:t>
      </w:r>
    </w:p>
    <w:p w14:paraId="7BC67066" w14:textId="51C98309" w:rsidR="003B0ABD" w:rsidRPr="007F7ED2" w:rsidRDefault="003B0ABD" w:rsidP="0078067E">
      <w:pPr>
        <w:pStyle w:val="Els-keywords"/>
        <w:spacing w:after="120" w:line="240" w:lineRule="auto"/>
        <w:rPr>
          <w:rFonts w:eastAsia="맑은 고딕"/>
          <w:sz w:val="20"/>
          <w:lang w:eastAsia="ko-KR"/>
        </w:rPr>
      </w:pPr>
    </w:p>
    <w:sectPr w:rsidR="003B0ABD" w:rsidRPr="007F7ED2"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76B1A" w14:textId="77777777" w:rsidR="00B679A4" w:rsidRDefault="00B679A4" w:rsidP="00431340">
      <w:pPr>
        <w:spacing w:after="0" w:line="240" w:lineRule="auto"/>
      </w:pPr>
      <w:r>
        <w:separator/>
      </w:r>
    </w:p>
  </w:endnote>
  <w:endnote w:type="continuationSeparator" w:id="0">
    <w:p w14:paraId="69419C4B" w14:textId="77777777" w:rsidR="00B679A4" w:rsidRDefault="00B679A4"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 w:name="DengXian">
    <w:panose1 w:val="02010600030101010101"/>
    <w:charset w:val="86"/>
    <w:family w:val="auto"/>
    <w:pitch w:val="variable"/>
    <w:sig w:usb0="A00002BF" w:usb1="38CF7CFA" w:usb2="00000016" w:usb3="00000000" w:csb0="0004000F" w:csb1="00000000"/>
  </w:font>
  <w:font w:name="맑은 고딕">
    <w:panose1 w:val="020B0503020000020004"/>
    <w:charset w:val="81"/>
    <w:family w:val="modern"/>
    <w:pitch w:val="variable"/>
    <w:sig w:usb0="9000002F" w:usb1="29D77CFB" w:usb2="00000012" w:usb3="00000000" w:csb0="00080001" w:csb1="00000000"/>
  </w:font>
  <w:font w:name="HY신명조">
    <w:altName w:val="바탕"/>
    <w:panose1 w:val="02030600000101010101"/>
    <w:charset w:val="81"/>
    <w:family w:val="roman"/>
    <w:pitch w:val="variable"/>
    <w:sig w:usb0="900002A7" w:usb1="29D77CF9" w:usb2="00000010" w:usb3="00000000" w:csb0="0008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65223" w14:textId="77777777" w:rsidR="00B679A4" w:rsidRDefault="00B679A4" w:rsidP="00431340">
      <w:pPr>
        <w:spacing w:after="0" w:line="240" w:lineRule="auto"/>
      </w:pPr>
      <w:r>
        <w:separator/>
      </w:r>
    </w:p>
  </w:footnote>
  <w:footnote w:type="continuationSeparator" w:id="0">
    <w:p w14:paraId="57B9FE7E" w14:textId="77777777" w:rsidR="00B679A4" w:rsidRDefault="00B679A4"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B09C0"/>
    <w:multiLevelType w:val="hybridMultilevel"/>
    <w:tmpl w:val="B620591C"/>
    <w:lvl w:ilvl="0" w:tplc="E91A229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1"/>
  </w:num>
  <w:num w:numId="2" w16cid:durableId="835266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1C51B3"/>
    <w:rsid w:val="00234209"/>
    <w:rsid w:val="002537DA"/>
    <w:rsid w:val="00254DDC"/>
    <w:rsid w:val="002A0A1C"/>
    <w:rsid w:val="002A2B3C"/>
    <w:rsid w:val="002B1DC5"/>
    <w:rsid w:val="002F5A73"/>
    <w:rsid w:val="00316ECB"/>
    <w:rsid w:val="00372579"/>
    <w:rsid w:val="003B0ABD"/>
    <w:rsid w:val="00431340"/>
    <w:rsid w:val="004B7E87"/>
    <w:rsid w:val="004C7508"/>
    <w:rsid w:val="004D1125"/>
    <w:rsid w:val="00581A08"/>
    <w:rsid w:val="0059506C"/>
    <w:rsid w:val="005B77D8"/>
    <w:rsid w:val="00627BBE"/>
    <w:rsid w:val="00646E7D"/>
    <w:rsid w:val="00654033"/>
    <w:rsid w:val="00665C88"/>
    <w:rsid w:val="00673656"/>
    <w:rsid w:val="006A1EB0"/>
    <w:rsid w:val="006D3652"/>
    <w:rsid w:val="0070599D"/>
    <w:rsid w:val="007679DD"/>
    <w:rsid w:val="00772B06"/>
    <w:rsid w:val="007752C7"/>
    <w:rsid w:val="0078067E"/>
    <w:rsid w:val="00781D43"/>
    <w:rsid w:val="007F7ED2"/>
    <w:rsid w:val="00827794"/>
    <w:rsid w:val="009C71BA"/>
    <w:rsid w:val="00B6202E"/>
    <w:rsid w:val="00B679A4"/>
    <w:rsid w:val="00BE265A"/>
    <w:rsid w:val="00BF77A7"/>
    <w:rsid w:val="00C17F75"/>
    <w:rsid w:val="00C4616B"/>
    <w:rsid w:val="00C67487"/>
    <w:rsid w:val="00CC179B"/>
    <w:rsid w:val="00CF7FF2"/>
    <w:rsid w:val="00D10E69"/>
    <w:rsid w:val="00D753D4"/>
    <w:rsid w:val="00DD4FF9"/>
    <w:rsid w:val="00EA2496"/>
    <w:rsid w:val="00F404C8"/>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바탕"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a3">
    <w:name w:val="header"/>
    <w:basedOn w:val="a"/>
    <w:link w:val="Char"/>
    <w:uiPriority w:val="99"/>
    <w:unhideWhenUsed/>
    <w:rsid w:val="00D10E69"/>
    <w:pPr>
      <w:tabs>
        <w:tab w:val="center" w:pos="4513"/>
        <w:tab w:val="right" w:pos="9026"/>
      </w:tabs>
      <w:spacing w:after="0" w:line="240" w:lineRule="auto"/>
    </w:pPr>
  </w:style>
  <w:style w:type="character" w:customStyle="1" w:styleId="Char">
    <w:name w:val="머리글 Char"/>
    <w:basedOn w:val="a0"/>
    <w:link w:val="a3"/>
    <w:uiPriority w:val="99"/>
    <w:rsid w:val="00D10E69"/>
  </w:style>
  <w:style w:type="paragraph" w:styleId="a4">
    <w:name w:val="footer"/>
    <w:basedOn w:val="a"/>
    <w:link w:val="Char0"/>
    <w:uiPriority w:val="99"/>
    <w:unhideWhenUsed/>
    <w:rsid w:val="00D10E69"/>
    <w:pPr>
      <w:tabs>
        <w:tab w:val="center" w:pos="4513"/>
        <w:tab w:val="right" w:pos="9026"/>
      </w:tabs>
      <w:spacing w:after="0" w:line="240" w:lineRule="auto"/>
    </w:pPr>
  </w:style>
  <w:style w:type="character" w:customStyle="1" w:styleId="Char0">
    <w:name w:val="바닥글 Char"/>
    <w:basedOn w:val="a0"/>
    <w:link w:val="a4"/>
    <w:uiPriority w:val="99"/>
    <w:rsid w:val="00D10E69"/>
  </w:style>
  <w:style w:type="paragraph" w:customStyle="1" w:styleId="a5">
    <w:name w:val="바탕글"/>
    <w:basedOn w:val="a"/>
    <w:rsid w:val="00F404C8"/>
    <w:pPr>
      <w:widowControl w:val="0"/>
      <w:wordWrap w:val="0"/>
      <w:autoSpaceDE w:val="0"/>
      <w:autoSpaceDN w:val="0"/>
      <w:spacing w:after="0" w:line="384" w:lineRule="auto"/>
      <w:jc w:val="both"/>
      <w:textAlignment w:val="baseline"/>
    </w:pPr>
    <w:rPr>
      <w:rFonts w:ascii="함초롬바탕" w:eastAsia="굴림" w:hAnsi="굴림" w:cs="굴림"/>
      <w:color w:val="000000"/>
      <w:sz w:val="20"/>
      <w:szCs w:val="20"/>
      <w:lang w:val="en-US" w:eastAsia="ko-KR"/>
    </w:rPr>
  </w:style>
  <w:style w:type="paragraph" w:styleId="a6">
    <w:name w:val="List Paragraph"/>
    <w:basedOn w:val="a"/>
    <w:uiPriority w:val="34"/>
    <w:qFormat/>
    <w:rsid w:val="002B1DC5"/>
    <w:pPr>
      <w:widowControl w:val="0"/>
      <w:wordWrap w:val="0"/>
      <w:autoSpaceDE w:val="0"/>
      <w:autoSpaceDN w:val="0"/>
      <w:spacing w:line="240" w:lineRule="auto"/>
      <w:ind w:left="720"/>
      <w:contextualSpacing/>
    </w:pPr>
    <w:rPr>
      <w:rFonts w:eastAsiaTheme="minorEastAsia"/>
      <w:kern w:val="2"/>
      <w:szCs w:val="24"/>
      <w:lang w:val="en-US" w:eastAsia="ko-KR"/>
      <w14:ligatures w14:val="standardContextual"/>
    </w:rPr>
  </w:style>
  <w:style w:type="character" w:styleId="a7">
    <w:name w:val="Hyperlink"/>
    <w:basedOn w:val="a0"/>
    <w:uiPriority w:val="99"/>
    <w:unhideWhenUsed/>
    <w:rsid w:val="00316E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i.org/10.1016/j.crfs.2022.100428"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doi.org/10.1016/j.postharvbio.2025.113886"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doi.org/10.1016/j.postharvbio.2025.1004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557</Words>
  <Characters>3177</Characters>
  <Application>Microsoft Office Word</Application>
  <DocSecurity>0</DocSecurity>
  <Lines>26</Lines>
  <Paragraphs>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정지우</cp:lastModifiedBy>
  <cp:revision>11</cp:revision>
  <dcterms:created xsi:type="dcterms:W3CDTF">2026-02-04T06:37:00Z</dcterms:created>
  <dcterms:modified xsi:type="dcterms:W3CDTF">2026-04-28T01:48:00Z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