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07713A85" w14:textId="77777777" w:rsidR="001F22F3" w:rsidRDefault="001F22F3" w:rsidP="00673656">
      <w:pPr>
        <w:pStyle w:val="Els-Author"/>
        <w:ind w:right="2"/>
        <w:rPr>
          <w:noProof w:val="0"/>
          <w:sz w:val="32"/>
          <w:szCs w:val="32"/>
        </w:rPr>
      </w:pPr>
      <w:r w:rsidRPr="001F22F3">
        <w:rPr>
          <w:noProof w:val="0"/>
          <w:sz w:val="32"/>
          <w:szCs w:val="32"/>
        </w:rPr>
        <w:t>Bioprocessed Mung Bean Protein as a High‑Bioavailability Ingredient for Functional Food and Beverage Applications</w:t>
      </w:r>
    </w:p>
    <w:p w14:paraId="5E774EED" w14:textId="2EA351BA" w:rsidR="00673656" w:rsidRPr="009C71BA" w:rsidRDefault="001F22F3" w:rsidP="00822E77">
      <w:pPr>
        <w:pStyle w:val="Els-Author"/>
        <w:ind w:right="2"/>
        <w:rPr>
          <w:sz w:val="24"/>
          <w:szCs w:val="24"/>
        </w:rPr>
      </w:pPr>
      <w:r>
        <w:rPr>
          <w:sz w:val="24"/>
          <w:szCs w:val="24"/>
          <w:lang w:val="nb-NO"/>
        </w:rPr>
        <w:t>K.S. Heng</w:t>
      </w:r>
      <w:r w:rsidR="00C67487" w:rsidRPr="009C71BA">
        <w:rPr>
          <w:sz w:val="24"/>
          <w:szCs w:val="24"/>
          <w:vertAlign w:val="superscript"/>
          <w:lang w:val="nb-NO"/>
        </w:rPr>
        <w:t>a</w:t>
      </w:r>
      <w:r w:rsidR="00673656" w:rsidRPr="009C71BA">
        <w:rPr>
          <w:sz w:val="24"/>
          <w:szCs w:val="24"/>
          <w:vertAlign w:val="superscript"/>
        </w:rPr>
        <w:footnoteReference w:id="1"/>
      </w:r>
      <w:r w:rsidR="00673656" w:rsidRPr="009C71BA">
        <w:rPr>
          <w:sz w:val="24"/>
          <w:szCs w:val="24"/>
          <w:lang w:val="nb-NO"/>
        </w:rPr>
        <w:t xml:space="preserve">, </w:t>
      </w:r>
      <w:r w:rsidR="009150C0">
        <w:rPr>
          <w:sz w:val="24"/>
          <w:szCs w:val="24"/>
          <w:lang w:val="nb-NO"/>
        </w:rPr>
        <w:t xml:space="preserve"> </w:t>
      </w:r>
      <w:r w:rsidR="00822E77">
        <w:rPr>
          <w:sz w:val="24"/>
          <w:szCs w:val="24"/>
          <w:lang w:val="nb-NO"/>
        </w:rPr>
        <w:t>H.Q. Tan</w:t>
      </w:r>
      <w:r w:rsidR="00822E77" w:rsidRPr="00822E77">
        <w:rPr>
          <w:sz w:val="24"/>
          <w:szCs w:val="24"/>
          <w:vertAlign w:val="superscript"/>
          <w:lang w:val="nb-NO"/>
        </w:rPr>
        <w:t xml:space="preserve"> </w:t>
      </w:r>
      <w:r w:rsidR="00822E77">
        <w:rPr>
          <w:sz w:val="24"/>
          <w:szCs w:val="24"/>
          <w:vertAlign w:val="superscript"/>
          <w:lang w:val="nb-NO"/>
        </w:rPr>
        <w:t>a</w:t>
      </w:r>
      <w:r w:rsidR="00822E77">
        <w:rPr>
          <w:sz w:val="24"/>
          <w:szCs w:val="24"/>
          <w:lang w:val="nb-NO"/>
        </w:rPr>
        <w:t xml:space="preserve">, </w:t>
      </w:r>
      <w:r w:rsidR="00822E77">
        <w:rPr>
          <w:sz w:val="24"/>
          <w:szCs w:val="24"/>
          <w:lang w:val="nb-NO"/>
        </w:rPr>
        <w:t>K.T.J. Ray</w:t>
      </w:r>
      <w:r w:rsidR="00822E77" w:rsidRPr="00822E77">
        <w:rPr>
          <w:sz w:val="24"/>
          <w:szCs w:val="24"/>
          <w:vertAlign w:val="superscript"/>
          <w:lang w:val="nb-NO"/>
        </w:rPr>
        <w:t xml:space="preserve"> </w:t>
      </w:r>
      <w:r w:rsidR="00822E77">
        <w:rPr>
          <w:sz w:val="24"/>
          <w:szCs w:val="24"/>
          <w:vertAlign w:val="superscript"/>
          <w:lang w:val="nb-NO"/>
        </w:rPr>
        <w:t>a</w:t>
      </w:r>
      <w:r w:rsidR="00822E77">
        <w:rPr>
          <w:sz w:val="24"/>
          <w:szCs w:val="24"/>
          <w:lang w:val="nb-NO"/>
        </w:rPr>
        <w:t xml:space="preserve">, </w:t>
      </w:r>
      <w:r w:rsidR="00DD03F0">
        <w:rPr>
          <w:sz w:val="24"/>
          <w:szCs w:val="24"/>
          <w:lang w:val="nb-NO"/>
        </w:rPr>
        <w:t>S.Pr</w:t>
      </w:r>
      <w:r w:rsidR="00AB0EE9">
        <w:rPr>
          <w:sz w:val="24"/>
          <w:szCs w:val="24"/>
          <w:lang w:val="nb-NO"/>
        </w:rPr>
        <w:t>iyadarsan</w:t>
      </w:r>
      <w:r w:rsidR="00822E77" w:rsidRPr="00822E77">
        <w:rPr>
          <w:sz w:val="24"/>
          <w:szCs w:val="24"/>
          <w:vertAlign w:val="superscript"/>
          <w:lang w:val="nb-NO"/>
        </w:rPr>
        <w:t xml:space="preserve"> </w:t>
      </w:r>
      <w:r w:rsidR="00822E77">
        <w:rPr>
          <w:sz w:val="24"/>
          <w:szCs w:val="24"/>
          <w:vertAlign w:val="superscript"/>
          <w:lang w:val="nb-NO"/>
        </w:rPr>
        <w:t>a</w:t>
      </w:r>
      <w:r w:rsidR="00AB0EE9">
        <w:rPr>
          <w:sz w:val="24"/>
          <w:szCs w:val="24"/>
          <w:lang w:val="nb-NO"/>
        </w:rPr>
        <w:t>,</w:t>
      </w:r>
      <w:r w:rsidR="00822E77" w:rsidRPr="00822E77">
        <w:rPr>
          <w:sz w:val="24"/>
          <w:szCs w:val="24"/>
          <w:lang w:val="nb-NO"/>
        </w:rPr>
        <w:t xml:space="preserve"> </w:t>
      </w:r>
      <w:r w:rsidR="00822E77">
        <w:rPr>
          <w:sz w:val="24"/>
          <w:szCs w:val="24"/>
          <w:lang w:val="nb-NO"/>
        </w:rPr>
        <w:t>W.J.H. Graham</w:t>
      </w:r>
      <w:r w:rsidR="00822E77" w:rsidRPr="00822E77">
        <w:rPr>
          <w:sz w:val="24"/>
          <w:szCs w:val="24"/>
          <w:vertAlign w:val="superscript"/>
          <w:lang w:val="nb-NO"/>
        </w:rPr>
        <w:t xml:space="preserve"> </w:t>
      </w:r>
      <w:r w:rsidR="00822E77">
        <w:rPr>
          <w:sz w:val="24"/>
          <w:szCs w:val="24"/>
          <w:vertAlign w:val="superscript"/>
          <w:lang w:val="nb-NO"/>
        </w:rPr>
        <w:t>a</w:t>
      </w:r>
      <w:r w:rsidR="00822E77">
        <w:rPr>
          <w:sz w:val="24"/>
          <w:szCs w:val="24"/>
          <w:lang w:val="nb-NO"/>
        </w:rPr>
        <w:t xml:space="preserve">, </w:t>
      </w:r>
      <w:r w:rsidR="000F5E9F">
        <w:rPr>
          <w:sz w:val="24"/>
          <w:szCs w:val="24"/>
          <w:lang w:val="nb-NO"/>
        </w:rPr>
        <w:t>X.Y. Hoo</w:t>
      </w:r>
      <w:r w:rsidR="009150C0">
        <w:rPr>
          <w:sz w:val="24"/>
          <w:szCs w:val="24"/>
          <w:vertAlign w:val="superscript"/>
          <w:lang w:val="nb-NO"/>
        </w:rPr>
        <w:t>a</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601B87F7" w:rsidR="00431340" w:rsidRPr="00234209" w:rsidRDefault="004C7508" w:rsidP="00234209">
      <w:pPr>
        <w:pStyle w:val="Els-Affiliation"/>
        <w:rPr>
          <w:iCs/>
        </w:rPr>
      </w:pPr>
      <w:r>
        <w:rPr>
          <w:vertAlign w:val="superscript"/>
          <w:lang w:val="nb-NO"/>
        </w:rPr>
        <w:t>a</w:t>
      </w:r>
      <w:r w:rsidRPr="00234209">
        <w:rPr>
          <w:lang w:val="nb-NO"/>
        </w:rPr>
        <w:t xml:space="preserve"> </w:t>
      </w:r>
      <w:r w:rsidR="001F22F3">
        <w:rPr>
          <w:lang w:val="nb-NO"/>
        </w:rPr>
        <w:t>School of Applied Science, Republic Polytechnic, Singapore 738964</w:t>
      </w:r>
    </w:p>
    <w:p w14:paraId="7715227C" w14:textId="77777777" w:rsidR="00431340" w:rsidRDefault="00431340" w:rsidP="00665C88">
      <w:pPr>
        <w:pStyle w:val="Els-Abstract-head"/>
        <w:spacing w:before="120" w:after="0" w:line="240" w:lineRule="auto"/>
        <w:rPr>
          <w:sz w:val="20"/>
        </w:rPr>
      </w:pPr>
      <w:r w:rsidRPr="00BF77A7">
        <w:rPr>
          <w:sz w:val="20"/>
        </w:rPr>
        <w:t>Abstract</w:t>
      </w:r>
    </w:p>
    <w:p w14:paraId="0BDFBD1D" w14:textId="77777777" w:rsidR="00DC3ED1" w:rsidRDefault="00DC3ED1" w:rsidP="00DC3ED1">
      <w:pPr>
        <w:jc w:val="both"/>
        <w:rPr>
          <w:rFonts w:ascii="Times New Roman" w:eastAsia="SimSun" w:hAnsi="Times New Roman" w:cs="Times New Roman"/>
          <w:sz w:val="20"/>
          <w:szCs w:val="20"/>
          <w:lang w:val="en-US"/>
        </w:rPr>
      </w:pPr>
    </w:p>
    <w:p w14:paraId="23EF2C2E" w14:textId="04467CFB" w:rsidR="00C5677B" w:rsidRPr="00DE34A6" w:rsidRDefault="00CF504D" w:rsidP="00DE34A6">
      <w:pPr>
        <w:jc w:val="both"/>
        <w:rPr>
          <w:rFonts w:ascii="Times New Roman" w:eastAsia="SimSun" w:hAnsi="Times New Roman" w:cs="Times New Roman"/>
          <w:sz w:val="20"/>
          <w:szCs w:val="20"/>
          <w:lang w:val="en-US"/>
        </w:rPr>
      </w:pPr>
      <w:r w:rsidRPr="00DE34A6">
        <w:rPr>
          <w:rFonts w:ascii="Times New Roman" w:eastAsia="SimSun" w:hAnsi="Times New Roman" w:cs="Times New Roman"/>
          <w:sz w:val="20"/>
          <w:szCs w:val="20"/>
          <w:lang w:val="en-US"/>
        </w:rPr>
        <w:t xml:space="preserve">As demand increases for sustainable, high‑bioavailability protein ingredients in sports and </w:t>
      </w:r>
      <w:r w:rsidR="005B05EE" w:rsidRPr="00DE34A6">
        <w:rPr>
          <w:rFonts w:ascii="Times New Roman" w:eastAsia="SimSun" w:hAnsi="Times New Roman" w:cs="Times New Roman"/>
          <w:sz w:val="20"/>
          <w:szCs w:val="20"/>
          <w:lang w:val="en-US"/>
        </w:rPr>
        <w:t>functional</w:t>
      </w:r>
      <w:r w:rsidRPr="00DE34A6">
        <w:rPr>
          <w:rFonts w:ascii="Times New Roman" w:eastAsia="SimSun" w:hAnsi="Times New Roman" w:cs="Times New Roman"/>
          <w:sz w:val="20"/>
          <w:szCs w:val="20"/>
          <w:lang w:val="en-US"/>
        </w:rPr>
        <w:t xml:space="preserve"> nutrition, plant‑based proteins are expected to deliver strong nutritional value while maintaining stability and functionality in liquid and semi‑liquid formulations.</w:t>
      </w:r>
      <w:r w:rsidR="00C5677B" w:rsidRPr="00DE34A6">
        <w:rPr>
          <w:rFonts w:ascii="Times New Roman" w:eastAsia="SimSun" w:hAnsi="Times New Roman" w:cs="Times New Roman"/>
          <w:sz w:val="20"/>
          <w:szCs w:val="20"/>
          <w:lang w:val="en-US"/>
        </w:rPr>
        <w:t xml:space="preserve"> </w:t>
      </w:r>
      <w:r w:rsidR="009F2D49" w:rsidRPr="009F2D49">
        <w:rPr>
          <w:rFonts w:ascii="Times New Roman" w:eastAsia="SimSun" w:hAnsi="Times New Roman" w:cs="Times New Roman"/>
          <w:i/>
          <w:iCs/>
          <w:sz w:val="20"/>
          <w:szCs w:val="20"/>
          <w:lang w:val="en-US"/>
        </w:rPr>
        <w:t xml:space="preserve">Vigna radiata </w:t>
      </w:r>
      <w:r w:rsidR="009F2D49" w:rsidRPr="009F2D49">
        <w:rPr>
          <w:rFonts w:ascii="Times New Roman" w:eastAsia="SimSun" w:hAnsi="Times New Roman" w:cs="Times New Roman"/>
          <w:sz w:val="20"/>
          <w:szCs w:val="20"/>
          <w:lang w:val="en-US"/>
        </w:rPr>
        <w:t xml:space="preserve">(mung bean) protein has high nutritional potential, but its broader application is limited by inherent challenges in solubility, bioavailability, sensory characteristics, and </w:t>
      </w:r>
      <w:r w:rsidR="004F4DDB" w:rsidRPr="004F4DDB">
        <w:rPr>
          <w:rFonts w:ascii="Times New Roman" w:eastAsia="SimSun" w:hAnsi="Times New Roman" w:cs="Times New Roman"/>
          <w:sz w:val="20"/>
          <w:szCs w:val="20"/>
          <w:lang w:val="en-US"/>
        </w:rPr>
        <w:t>clean‑label, minimal‑processing requirements</w:t>
      </w:r>
      <w:r w:rsidR="00E1332A">
        <w:rPr>
          <w:rFonts w:ascii="Times New Roman" w:eastAsia="SimSun" w:hAnsi="Times New Roman" w:cs="Times New Roman"/>
          <w:sz w:val="20"/>
          <w:szCs w:val="20"/>
          <w:lang w:val="en-US"/>
        </w:rPr>
        <w:t xml:space="preserve"> </w:t>
      </w:r>
      <w:r w:rsidR="00D4353D" w:rsidRPr="00DE34A6">
        <w:rPr>
          <w:rFonts w:ascii="Times New Roman" w:eastAsia="SimSun" w:hAnsi="Times New Roman" w:cs="Times New Roman"/>
          <w:sz w:val="20"/>
          <w:szCs w:val="20"/>
          <w:lang w:val="en-US"/>
        </w:rPr>
        <w:t>[1]</w:t>
      </w:r>
      <w:r w:rsidR="00C5677B" w:rsidRPr="00DE34A6">
        <w:rPr>
          <w:rFonts w:ascii="Times New Roman" w:eastAsia="SimSun" w:hAnsi="Times New Roman" w:cs="Times New Roman"/>
          <w:sz w:val="20"/>
          <w:szCs w:val="20"/>
          <w:lang w:val="en-US"/>
        </w:rPr>
        <w:t>. This study demonstrates how targeted bioprocessing enhances its functionality and application potential</w:t>
      </w:r>
      <w:r w:rsidR="00570FC3">
        <w:rPr>
          <w:rFonts w:ascii="Times New Roman" w:eastAsia="SimSun" w:hAnsi="Times New Roman" w:cs="Times New Roman"/>
          <w:sz w:val="20"/>
          <w:szCs w:val="20"/>
          <w:lang w:val="en-US"/>
        </w:rPr>
        <w:t xml:space="preserve"> via a short bioprocessing. </w:t>
      </w:r>
    </w:p>
    <w:p w14:paraId="7A074E25" w14:textId="207EE86C" w:rsidR="00C03CA9" w:rsidRPr="00DE34A6" w:rsidRDefault="00C03CA9" w:rsidP="00DE34A6">
      <w:pPr>
        <w:jc w:val="both"/>
        <w:rPr>
          <w:rFonts w:ascii="Times New Roman" w:eastAsia="SimSun" w:hAnsi="Times New Roman" w:cs="Times New Roman"/>
          <w:sz w:val="20"/>
          <w:szCs w:val="20"/>
          <w:lang w:val="en-US"/>
        </w:rPr>
      </w:pPr>
      <w:r w:rsidRPr="00DE34A6">
        <w:rPr>
          <w:rFonts w:ascii="Times New Roman" w:eastAsia="SimSun" w:hAnsi="Times New Roman" w:cs="Times New Roman"/>
          <w:sz w:val="20"/>
          <w:szCs w:val="20"/>
          <w:lang w:val="en-US"/>
        </w:rPr>
        <w:t xml:space="preserve">The bioprocessed sample was </w:t>
      </w:r>
      <w:r w:rsidR="00F61F4B" w:rsidRPr="00DE34A6">
        <w:rPr>
          <w:rFonts w:ascii="Times New Roman" w:eastAsia="SimSun" w:hAnsi="Times New Roman" w:cs="Times New Roman"/>
          <w:sz w:val="20"/>
          <w:szCs w:val="20"/>
          <w:lang w:val="en-US"/>
        </w:rPr>
        <w:t>analysed</w:t>
      </w:r>
      <w:r w:rsidRPr="00DE34A6">
        <w:rPr>
          <w:rFonts w:ascii="Times New Roman" w:eastAsia="SimSun" w:hAnsi="Times New Roman" w:cs="Times New Roman"/>
          <w:sz w:val="20"/>
          <w:szCs w:val="20"/>
          <w:lang w:val="en-US"/>
        </w:rPr>
        <w:t xml:space="preserve"> using solubility </w:t>
      </w:r>
      <w:r w:rsidR="00F61F4B" w:rsidRPr="00DE34A6">
        <w:rPr>
          <w:rFonts w:ascii="Times New Roman" w:eastAsia="SimSun" w:hAnsi="Times New Roman" w:cs="Times New Roman"/>
          <w:sz w:val="20"/>
          <w:szCs w:val="20"/>
          <w:lang w:val="en-US"/>
        </w:rPr>
        <w:t>test</w:t>
      </w:r>
      <w:r w:rsidRPr="00DE34A6">
        <w:rPr>
          <w:rFonts w:ascii="Times New Roman" w:eastAsia="SimSun" w:hAnsi="Times New Roman" w:cs="Times New Roman"/>
          <w:sz w:val="20"/>
          <w:szCs w:val="20"/>
          <w:lang w:val="en-US"/>
        </w:rPr>
        <w:t>, sodium dodecyl sulphate–polyacrylamide gel electrophoresis (SDS‑PAGE), total amino acid quantification, and total antioxidant capacity assays. The results showed a marked improvement in solubility across a wider pH range, together with a clear shift towards lower‑molecular‑weight peptides (&lt;50 kDa), indicating enhanced digestibility. The bioprocessed mung bean protein exhibited a total amino acid content of 1285 µM, approximately twice that of the control mung bean protein (620 µM) and substantially higher than commercial comparators, being six times greater than a pea protein (210 µM) and five times greater than a soy protein isolate (257 µM) when assayed at equivalent concentrations. In addition, the bioprocessed protein demonstrated a total antioxidant capacity of 288 µM Trolox, representing a 1.5‑fold increase over the control sample (184 µM Trolox) and exceeding both the commercial pea protein (229 µM Trolox) and soy protein isolate (270 µM Trolox).</w:t>
      </w:r>
    </w:p>
    <w:p w14:paraId="27E329D7" w14:textId="228934B5" w:rsidR="00133533" w:rsidRPr="00DE34A6" w:rsidRDefault="00E10028" w:rsidP="00DE34A6">
      <w:pPr>
        <w:jc w:val="both"/>
        <w:rPr>
          <w:rFonts w:ascii="Times New Roman" w:eastAsia="SimSun" w:hAnsi="Times New Roman" w:cs="Times New Roman"/>
          <w:sz w:val="20"/>
          <w:szCs w:val="20"/>
          <w:lang w:val="en-US"/>
        </w:rPr>
      </w:pPr>
      <w:r w:rsidRPr="00DE34A6">
        <w:rPr>
          <w:rFonts w:ascii="Times New Roman" w:eastAsia="SimSun" w:hAnsi="Times New Roman" w:cs="Times New Roman"/>
          <w:sz w:val="20"/>
          <w:szCs w:val="20"/>
          <w:lang w:val="en-US"/>
        </w:rPr>
        <w:t>These functional improvements enable direct application in ready‑to‑consume high‑protein mung bean soups and beverages. Enhanced solubility and dispersion stability ensure smooth mouthfeel</w:t>
      </w:r>
      <w:r w:rsidR="00B35B4E" w:rsidRPr="00DE34A6">
        <w:rPr>
          <w:rFonts w:ascii="Times New Roman" w:eastAsia="SimSun" w:hAnsi="Times New Roman" w:cs="Times New Roman"/>
          <w:sz w:val="20"/>
          <w:szCs w:val="20"/>
          <w:lang w:val="en-US"/>
        </w:rPr>
        <w:t xml:space="preserve"> </w:t>
      </w:r>
      <w:r w:rsidRPr="00DE34A6">
        <w:rPr>
          <w:rFonts w:ascii="Times New Roman" w:eastAsia="SimSun" w:hAnsi="Times New Roman" w:cs="Times New Roman"/>
          <w:sz w:val="20"/>
          <w:szCs w:val="20"/>
          <w:lang w:val="en-US"/>
        </w:rPr>
        <w:t xml:space="preserve">and consistent protein delivery, while maintaining uniform texture and nutritional value during heating and storage. Together, the improved amino acid availability and functionality support use across sports recovery beverages as well as </w:t>
      </w:r>
      <w:r w:rsidR="00B35B4E" w:rsidRPr="00DE34A6">
        <w:rPr>
          <w:rFonts w:ascii="Times New Roman" w:eastAsia="SimSun" w:hAnsi="Times New Roman" w:cs="Times New Roman"/>
          <w:sz w:val="20"/>
          <w:szCs w:val="20"/>
          <w:lang w:val="en-US"/>
        </w:rPr>
        <w:t>functional</w:t>
      </w:r>
      <w:r w:rsidRPr="00DE34A6">
        <w:rPr>
          <w:rFonts w:ascii="Times New Roman" w:eastAsia="SimSun" w:hAnsi="Times New Roman" w:cs="Times New Roman"/>
          <w:sz w:val="20"/>
          <w:szCs w:val="20"/>
          <w:lang w:val="en-US"/>
        </w:rPr>
        <w:t xml:space="preserve"> soups and drinks for active ageing and individuals with elevated protein needs</w:t>
      </w:r>
      <w:r w:rsidR="00344325">
        <w:rPr>
          <w:rFonts w:ascii="Times New Roman" w:eastAsia="SimSun" w:hAnsi="Times New Roman" w:cs="Times New Roman"/>
          <w:sz w:val="20"/>
          <w:szCs w:val="20"/>
          <w:lang w:val="en-US"/>
        </w:rPr>
        <w:t xml:space="preserve"> in Singapore [2]</w:t>
      </w:r>
      <w:r w:rsidRPr="00DE34A6">
        <w:rPr>
          <w:rFonts w:ascii="Times New Roman" w:eastAsia="SimSun" w:hAnsi="Times New Roman" w:cs="Times New Roman"/>
          <w:sz w:val="20"/>
          <w:szCs w:val="20"/>
          <w:lang w:val="en-US"/>
        </w:rPr>
        <w:t>.</w:t>
      </w:r>
      <w:r w:rsidR="00B35B4E" w:rsidRPr="00DE34A6">
        <w:rPr>
          <w:rFonts w:ascii="Times New Roman" w:eastAsia="SimSun" w:hAnsi="Times New Roman" w:cs="Times New Roman"/>
          <w:sz w:val="20"/>
          <w:szCs w:val="20"/>
          <w:lang w:val="en-US"/>
        </w:rPr>
        <w:t xml:space="preserve"> </w:t>
      </w:r>
      <w:r w:rsidR="002A7922" w:rsidRPr="00DE34A6">
        <w:rPr>
          <w:rFonts w:ascii="Times New Roman" w:eastAsia="SimSun" w:hAnsi="Times New Roman" w:cs="Times New Roman"/>
          <w:sz w:val="20"/>
          <w:szCs w:val="20"/>
          <w:lang w:val="en-US"/>
        </w:rPr>
        <w:t xml:space="preserve">This clean‑label, sustainable, and high‑bioavailability plant‑based protein ingredient supports evolving industry demands and sustainability goals. </w:t>
      </w:r>
    </w:p>
    <w:p w14:paraId="5B3EB144" w14:textId="77777777" w:rsidR="004D17C1" w:rsidRPr="00DE34A6" w:rsidRDefault="004D17C1" w:rsidP="00DE34A6">
      <w:pPr>
        <w:jc w:val="both"/>
        <w:rPr>
          <w:rFonts w:ascii="Times New Roman" w:eastAsia="SimSun" w:hAnsi="Times New Roman" w:cs="Times New Roman"/>
          <w:sz w:val="20"/>
          <w:szCs w:val="20"/>
          <w:lang w:val="en-US"/>
        </w:rPr>
      </w:pPr>
    </w:p>
    <w:p w14:paraId="0AE07FD0" w14:textId="05BFBDDB" w:rsidR="002A0A1C" w:rsidRPr="00133533" w:rsidRDefault="002A0A1C" w:rsidP="002A7922">
      <w:pPr>
        <w:jc w:val="both"/>
        <w:rPr>
          <w:rFonts w:ascii="Times New Roman" w:hAnsi="Times New Roman" w:cs="Times New Roman"/>
          <w:b/>
          <w:sz w:val="20"/>
        </w:rPr>
      </w:pPr>
      <w:r w:rsidRPr="00133533">
        <w:rPr>
          <w:rFonts w:ascii="Times New Roman" w:hAnsi="Times New Roman" w:cs="Times New Roman"/>
          <w:b/>
          <w:sz w:val="20"/>
        </w:rPr>
        <w:t>References</w:t>
      </w:r>
    </w:p>
    <w:p w14:paraId="61208212" w14:textId="692CB8C2" w:rsidR="00CF3F10" w:rsidRPr="00CF3F10" w:rsidRDefault="002A0A1C" w:rsidP="00CF3F10">
      <w:pPr>
        <w:pStyle w:val="Els-keywords"/>
        <w:spacing w:after="120" w:line="240" w:lineRule="auto"/>
      </w:pPr>
      <w:r w:rsidRPr="00C67487">
        <w:rPr>
          <w:sz w:val="20"/>
        </w:rPr>
        <w:t xml:space="preserve">[1] </w:t>
      </w:r>
      <w:r w:rsidR="005C4A03" w:rsidRPr="005C4A03">
        <w:rPr>
          <w:sz w:val="20"/>
        </w:rPr>
        <w:t xml:space="preserve">Huang, Z., Li, Y., Fan, M., Qian, H., &amp; Wang, L. (2024). Recent advances in mung bean protein: From structure, function to application. International Journal of Biological Macromolecules, 273(Pt 2), 133210. </w:t>
      </w:r>
      <w:hyperlink r:id="rId17" w:history="1">
        <w:r w:rsidR="00CF3F10" w:rsidRPr="00A50359">
          <w:rPr>
            <w:rStyle w:val="Hyperlink"/>
            <w:sz w:val="20"/>
          </w:rPr>
          <w:t>https://doi.org/10.1016/j.ijbiomac.2024.133210</w:t>
        </w:r>
      </w:hyperlink>
    </w:p>
    <w:p w14:paraId="7BC67066" w14:textId="7E00BB9D" w:rsidR="003B0ABD" w:rsidRDefault="002A0A1C" w:rsidP="00F10C6A">
      <w:pPr>
        <w:pStyle w:val="Els-keywords"/>
        <w:spacing w:after="120" w:line="240" w:lineRule="auto"/>
        <w:rPr>
          <w:sz w:val="20"/>
        </w:rPr>
      </w:pPr>
      <w:r w:rsidRPr="00C67487">
        <w:rPr>
          <w:sz w:val="20"/>
        </w:rPr>
        <w:t xml:space="preserve">[2] </w:t>
      </w:r>
      <w:r w:rsidR="00F10C6A" w:rsidRPr="00F10C6A">
        <w:rPr>
          <w:sz w:val="20"/>
        </w:rPr>
        <w:t>Health Promotion Board (2023).</w:t>
      </w:r>
      <w:r w:rsidR="00F10C6A">
        <w:rPr>
          <w:sz w:val="20"/>
        </w:rPr>
        <w:t xml:space="preserve"> </w:t>
      </w:r>
      <w:r w:rsidR="00F10C6A" w:rsidRPr="00F10C6A">
        <w:rPr>
          <w:sz w:val="20"/>
        </w:rPr>
        <w:t>National Nutrition Survey 2022.</w:t>
      </w:r>
      <w:r w:rsidR="00F10C6A">
        <w:rPr>
          <w:sz w:val="20"/>
        </w:rPr>
        <w:t xml:space="preserve"> </w:t>
      </w:r>
      <w:r w:rsidR="00F10C6A" w:rsidRPr="00F10C6A">
        <w:rPr>
          <w:sz w:val="20"/>
        </w:rPr>
        <w:t>Health Promotion Board, Singapore.</w:t>
      </w:r>
      <w:r w:rsidR="00F10C6A">
        <w:rPr>
          <w:sz w:val="20"/>
        </w:rPr>
        <w:t xml:space="preserve"> </w:t>
      </w:r>
      <w:hyperlink r:id="rId18" w:history="1">
        <w:r w:rsidR="00F10C6A" w:rsidRPr="00A50359">
          <w:rPr>
            <w:rStyle w:val="Hyperlink"/>
            <w:sz w:val="20"/>
          </w:rPr>
          <w:t>https://isomer-user-con</w:t>
        </w:r>
        <w:r w:rsidR="00F10C6A" w:rsidRPr="00A50359">
          <w:rPr>
            <w:rStyle w:val="Hyperlink"/>
            <w:sz w:val="20"/>
          </w:rPr>
          <w:t>t</w:t>
        </w:r>
        <w:r w:rsidR="00F10C6A" w:rsidRPr="00A50359">
          <w:rPr>
            <w:rStyle w:val="Hyperlink"/>
            <w:sz w:val="20"/>
          </w:rPr>
          <w:t>ent.by.gov.sg/484/ea82ce69-febd-4db7-a8fb-5a10aa8883d0/nns-2022-report.pdf</w:t>
        </w:r>
      </w:hyperlink>
      <w:r w:rsidR="00F10C6A">
        <w:rPr>
          <w:sz w:val="20"/>
        </w:rPr>
        <w:t xml:space="preserve"> </w:t>
      </w:r>
    </w:p>
    <w:p w14:paraId="2EA2A2BB" w14:textId="77777777" w:rsidR="00344325" w:rsidRPr="00344325" w:rsidRDefault="00344325" w:rsidP="00344325">
      <w:pPr>
        <w:rPr>
          <w:lang w:val="en-US"/>
        </w:rPr>
      </w:pPr>
    </w:p>
    <w:sectPr w:rsidR="00344325" w:rsidRPr="00344325"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DA87" w14:textId="77777777" w:rsidR="007E47FA" w:rsidRDefault="007E47FA" w:rsidP="00431340">
      <w:pPr>
        <w:spacing w:after="0" w:line="240" w:lineRule="auto"/>
      </w:pPr>
      <w:r>
        <w:separator/>
      </w:r>
    </w:p>
  </w:endnote>
  <w:endnote w:type="continuationSeparator" w:id="0">
    <w:p w14:paraId="7AD9F649" w14:textId="77777777" w:rsidR="007E47FA" w:rsidRDefault="007E47FA"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359F" w14:textId="77777777" w:rsidR="007E47FA" w:rsidRDefault="007E47FA" w:rsidP="00431340">
      <w:pPr>
        <w:spacing w:after="0" w:line="240" w:lineRule="auto"/>
      </w:pPr>
      <w:r>
        <w:separator/>
      </w:r>
    </w:p>
  </w:footnote>
  <w:footnote w:type="continuationSeparator" w:id="0">
    <w:p w14:paraId="3EACD3B0" w14:textId="77777777" w:rsidR="007E47FA" w:rsidRDefault="007E47FA" w:rsidP="00431340">
      <w:pPr>
        <w:spacing w:after="0" w:line="240" w:lineRule="auto"/>
      </w:pPr>
      <w:r>
        <w:continuationSeparator/>
      </w:r>
    </w:p>
  </w:footnote>
  <w:footnote w:id="1">
    <w:p w14:paraId="1DA89215" w14:textId="6DF828D3"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372693">
        <w:rPr>
          <w:sz w:val="18"/>
          <w:szCs w:val="18"/>
          <w:lang w:val="nb-NO"/>
        </w:rPr>
        <w:t>heng_kiang_soon</w:t>
      </w:r>
      <w:r w:rsidR="004C7508" w:rsidRPr="004C7508">
        <w:rPr>
          <w:sz w:val="18"/>
          <w:szCs w:val="18"/>
          <w:lang w:val="nb-NO"/>
        </w:rPr>
        <w:t>@</w:t>
      </w:r>
      <w:r w:rsidR="00372693">
        <w:rPr>
          <w:sz w:val="18"/>
          <w:szCs w:val="18"/>
          <w:lang w:val="nb-NO"/>
        </w:rPr>
        <w:t>rp.edu.sg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27D805B8" w:rsidR="00827794" w:rsidRDefault="00C5677B">
    <w:pPr>
      <w:pStyle w:val="Header"/>
    </w:pPr>
    <w:r>
      <w:rPr>
        <w:noProof/>
      </w:rPr>
      <mc:AlternateContent>
        <mc:Choice Requires="wps">
          <w:drawing>
            <wp:anchor distT="0" distB="0" distL="0" distR="0" simplePos="0" relativeHeight="251659264" behindDoc="0" locked="0" layoutInCell="1" allowOverlap="1" wp14:anchorId="25602123" wp14:editId="73C714CA">
              <wp:simplePos x="635" y="635"/>
              <wp:positionH relativeFrom="page">
                <wp:align>center</wp:align>
              </wp:positionH>
              <wp:positionV relativeFrom="page">
                <wp:align>top</wp:align>
              </wp:positionV>
              <wp:extent cx="777875" cy="357505"/>
              <wp:effectExtent l="0" t="0" r="3175" b="4445"/>
              <wp:wrapNone/>
              <wp:docPr id="1922231891" name="Text Box 2" descr="Academic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7875" cy="357505"/>
                      </a:xfrm>
                      <a:prstGeom prst="rect">
                        <a:avLst/>
                      </a:prstGeom>
                      <a:noFill/>
                      <a:ln>
                        <a:noFill/>
                      </a:ln>
                    </wps:spPr>
                    <wps:txbx>
                      <w:txbxContent>
                        <w:p w14:paraId="63E8CAC3" w14:textId="74B78BFB" w:rsidR="00C5677B" w:rsidRPr="00C5677B" w:rsidRDefault="00C5677B" w:rsidP="00C5677B">
                          <w:pPr>
                            <w:spacing w:after="0"/>
                            <w:rPr>
                              <w:rFonts w:ascii="Aptos" w:eastAsia="Aptos" w:hAnsi="Aptos" w:cs="Aptos"/>
                              <w:noProof/>
                              <w:color w:val="0000FF"/>
                              <w:sz w:val="20"/>
                              <w:szCs w:val="20"/>
                            </w:rPr>
                          </w:pPr>
                          <w:r w:rsidRPr="00C5677B">
                            <w:rPr>
                              <w:rFonts w:ascii="Aptos" w:eastAsia="Aptos" w:hAnsi="Aptos" w:cs="Aptos"/>
                              <w:noProof/>
                              <w:color w:val="0000FF"/>
                              <w:sz w:val="20"/>
                              <w:szCs w:val="20"/>
                            </w:rPr>
                            <w:t>Academic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602123" id="_x0000_t202" coordsize="21600,21600" o:spt="202" path="m,l,21600r21600,l21600,xe">
              <v:stroke joinstyle="miter"/>
              <v:path gradientshapeok="t" o:connecttype="rect"/>
            </v:shapetype>
            <v:shape id="Text Box 2" o:spid="_x0000_s1026" type="#_x0000_t202" alt="Academic use" style="position:absolute;margin-left:0;margin-top:0;width:61.2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" filled="f" stroked="f">
              <v:fill o:detectmouseclick="t"/>
              <v:textbox style="mso-fit-shape-to-text:t" inset="0,15pt,0,0">
                <w:txbxContent>
                  <w:p w14:paraId="63E8CAC3" w14:textId="74B78BFB" w:rsidR="00C5677B" w:rsidRPr="00C5677B" w:rsidRDefault="00C5677B" w:rsidP="00C5677B">
                    <w:pPr>
                      <w:spacing w:after="0"/>
                      <w:rPr>
                        <w:rFonts w:ascii="Aptos" w:eastAsia="Aptos" w:hAnsi="Aptos" w:cs="Aptos"/>
                        <w:noProof/>
                        <w:color w:val="0000FF"/>
                        <w:sz w:val="20"/>
                        <w:szCs w:val="20"/>
                      </w:rPr>
                    </w:pPr>
                    <w:r w:rsidRPr="00C5677B">
                      <w:rPr>
                        <w:rFonts w:ascii="Aptos" w:eastAsia="Aptos" w:hAnsi="Aptos" w:cs="Aptos"/>
                        <w:noProof/>
                        <w:color w:val="0000FF"/>
                        <w:sz w:val="20"/>
                        <w:szCs w:val="20"/>
                      </w:rPr>
                      <w:t>Academic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32D8B511" w:rsidR="00827794" w:rsidRDefault="00C5677B">
    <w:pPr>
      <w:pStyle w:val="Header"/>
    </w:pPr>
    <w:r>
      <w:rPr>
        <w:noProof/>
      </w:rPr>
      <mc:AlternateContent>
        <mc:Choice Requires="wps">
          <w:drawing>
            <wp:anchor distT="0" distB="0" distL="0" distR="0" simplePos="0" relativeHeight="251660288" behindDoc="0" locked="0" layoutInCell="1" allowOverlap="1" wp14:anchorId="3EA7128F" wp14:editId="093E5319">
              <wp:simplePos x="914400" y="450850"/>
              <wp:positionH relativeFrom="page">
                <wp:align>center</wp:align>
              </wp:positionH>
              <wp:positionV relativeFrom="page">
                <wp:align>top</wp:align>
              </wp:positionV>
              <wp:extent cx="777875" cy="357505"/>
              <wp:effectExtent l="0" t="0" r="3175" b="4445"/>
              <wp:wrapNone/>
              <wp:docPr id="1314831161" name="Text Box 3" descr="Academic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7875" cy="357505"/>
                      </a:xfrm>
                      <a:prstGeom prst="rect">
                        <a:avLst/>
                      </a:prstGeom>
                      <a:noFill/>
                      <a:ln>
                        <a:noFill/>
                      </a:ln>
                    </wps:spPr>
                    <wps:txbx>
                      <w:txbxContent>
                        <w:p w14:paraId="79D69752" w14:textId="3878193A" w:rsidR="00C5677B" w:rsidRPr="00C5677B" w:rsidRDefault="00C5677B" w:rsidP="00C5677B">
                          <w:pPr>
                            <w:spacing w:after="0"/>
                            <w:rPr>
                              <w:rFonts w:ascii="Aptos" w:eastAsia="Aptos" w:hAnsi="Aptos" w:cs="Aptos"/>
                              <w:noProof/>
                              <w:color w:val="0000FF"/>
                              <w:sz w:val="20"/>
                              <w:szCs w:val="20"/>
                            </w:rPr>
                          </w:pPr>
                          <w:r w:rsidRPr="00C5677B">
                            <w:rPr>
                              <w:rFonts w:ascii="Aptos" w:eastAsia="Aptos" w:hAnsi="Aptos" w:cs="Aptos"/>
                              <w:noProof/>
                              <w:color w:val="0000FF"/>
                              <w:sz w:val="20"/>
                              <w:szCs w:val="20"/>
                            </w:rPr>
                            <w:t>Academic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A7128F" id="_x0000_t202" coordsize="21600,21600" o:spt="202" path="m,l,21600r21600,l21600,xe">
              <v:stroke joinstyle="miter"/>
              <v:path gradientshapeok="t" o:connecttype="rect"/>
            </v:shapetype>
            <v:shape id="Text Box 3" o:spid="_x0000_s1027" type="#_x0000_t202" alt="Academic use" style="position:absolute;margin-left:0;margin-top:0;width:61.2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" filled="f" stroked="f">
              <v:fill o:detectmouseclick="t"/>
              <v:textbox style="mso-fit-shape-to-text:t" inset="0,15pt,0,0">
                <w:txbxContent>
                  <w:p w14:paraId="79D69752" w14:textId="3878193A" w:rsidR="00C5677B" w:rsidRPr="00C5677B" w:rsidRDefault="00C5677B" w:rsidP="00C5677B">
                    <w:pPr>
                      <w:spacing w:after="0"/>
                      <w:rPr>
                        <w:rFonts w:ascii="Aptos" w:eastAsia="Aptos" w:hAnsi="Aptos" w:cs="Aptos"/>
                        <w:noProof/>
                        <w:color w:val="0000FF"/>
                        <w:sz w:val="20"/>
                        <w:szCs w:val="20"/>
                      </w:rPr>
                    </w:pPr>
                    <w:r w:rsidRPr="00C5677B">
                      <w:rPr>
                        <w:rFonts w:ascii="Aptos" w:eastAsia="Aptos" w:hAnsi="Aptos" w:cs="Aptos"/>
                        <w:noProof/>
                        <w:color w:val="0000FF"/>
                        <w:sz w:val="20"/>
                        <w:szCs w:val="20"/>
                      </w:rPr>
                      <w:t>Academic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01B64A87" w:rsidR="00827794" w:rsidRDefault="00C5677B">
    <w:pPr>
      <w:pStyle w:val="Header"/>
    </w:pPr>
    <w:r>
      <w:rPr>
        <w:noProof/>
      </w:rPr>
      <mc:AlternateContent>
        <mc:Choice Requires="wps">
          <w:drawing>
            <wp:anchor distT="0" distB="0" distL="0" distR="0" simplePos="0" relativeHeight="251658240" behindDoc="0" locked="0" layoutInCell="1" allowOverlap="1" wp14:anchorId="4955BF96" wp14:editId="79EE6AC7">
              <wp:simplePos x="635" y="635"/>
              <wp:positionH relativeFrom="page">
                <wp:align>center</wp:align>
              </wp:positionH>
              <wp:positionV relativeFrom="page">
                <wp:align>top</wp:align>
              </wp:positionV>
              <wp:extent cx="777875" cy="357505"/>
              <wp:effectExtent l="0" t="0" r="3175" b="4445"/>
              <wp:wrapNone/>
              <wp:docPr id="1302713634" name="Text Box 1" descr="Academic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7875" cy="357505"/>
                      </a:xfrm>
                      <a:prstGeom prst="rect">
                        <a:avLst/>
                      </a:prstGeom>
                      <a:noFill/>
                      <a:ln>
                        <a:noFill/>
                      </a:ln>
                    </wps:spPr>
                    <wps:txbx>
                      <w:txbxContent>
                        <w:p w14:paraId="0374E0D3" w14:textId="35E1A910" w:rsidR="00C5677B" w:rsidRPr="00C5677B" w:rsidRDefault="00C5677B" w:rsidP="00C5677B">
                          <w:pPr>
                            <w:spacing w:after="0"/>
                            <w:rPr>
                              <w:rFonts w:ascii="Aptos" w:eastAsia="Aptos" w:hAnsi="Aptos" w:cs="Aptos"/>
                              <w:noProof/>
                              <w:color w:val="0000FF"/>
                              <w:sz w:val="20"/>
                              <w:szCs w:val="20"/>
                            </w:rPr>
                          </w:pPr>
                          <w:r w:rsidRPr="00C5677B">
                            <w:rPr>
                              <w:rFonts w:ascii="Aptos" w:eastAsia="Aptos" w:hAnsi="Aptos" w:cs="Aptos"/>
                              <w:noProof/>
                              <w:color w:val="0000FF"/>
                              <w:sz w:val="20"/>
                              <w:szCs w:val="20"/>
                            </w:rPr>
                            <w:t>Academic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55BF96" id="_x0000_t202" coordsize="21600,21600" o:spt="202" path="m,l,21600r21600,l21600,xe">
              <v:stroke joinstyle="miter"/>
              <v:path gradientshapeok="t" o:connecttype="rect"/>
            </v:shapetype>
            <v:shape id="Text Box 1" o:spid="_x0000_s1028" type="#_x0000_t202" alt="Academic use" style="position:absolute;margin-left:0;margin-top:0;width:61.2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" filled="f" stroked="f">
              <v:fill o:detectmouseclick="t"/>
              <v:textbox style="mso-fit-shape-to-text:t" inset="0,15pt,0,0">
                <w:txbxContent>
                  <w:p w14:paraId="0374E0D3" w14:textId="35E1A910" w:rsidR="00C5677B" w:rsidRPr="00C5677B" w:rsidRDefault="00C5677B" w:rsidP="00C5677B">
                    <w:pPr>
                      <w:spacing w:after="0"/>
                      <w:rPr>
                        <w:rFonts w:ascii="Aptos" w:eastAsia="Aptos" w:hAnsi="Aptos" w:cs="Aptos"/>
                        <w:noProof/>
                        <w:color w:val="0000FF"/>
                        <w:sz w:val="20"/>
                        <w:szCs w:val="20"/>
                      </w:rPr>
                    </w:pPr>
                    <w:r w:rsidRPr="00C5677B">
                      <w:rPr>
                        <w:rFonts w:ascii="Aptos" w:eastAsia="Aptos" w:hAnsi="Aptos" w:cs="Aptos"/>
                        <w:noProof/>
                        <w:color w:val="0000FF"/>
                        <w:sz w:val="20"/>
                        <w:szCs w:val="20"/>
                      </w:rPr>
                      <w:t>Academic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20C4B"/>
    <w:rsid w:val="000C71E3"/>
    <w:rsid w:val="000F5E9F"/>
    <w:rsid w:val="00133533"/>
    <w:rsid w:val="001C51B3"/>
    <w:rsid w:val="001F22F3"/>
    <w:rsid w:val="00234209"/>
    <w:rsid w:val="00243C35"/>
    <w:rsid w:val="002537DA"/>
    <w:rsid w:val="002A0A1C"/>
    <w:rsid w:val="002A2B3C"/>
    <w:rsid w:val="002A7922"/>
    <w:rsid w:val="00326E82"/>
    <w:rsid w:val="00344325"/>
    <w:rsid w:val="00372579"/>
    <w:rsid w:val="00372693"/>
    <w:rsid w:val="00380376"/>
    <w:rsid w:val="003B0ABD"/>
    <w:rsid w:val="00431340"/>
    <w:rsid w:val="004B7E87"/>
    <w:rsid w:val="004C7508"/>
    <w:rsid w:val="004C7657"/>
    <w:rsid w:val="004D1125"/>
    <w:rsid w:val="004D17C1"/>
    <w:rsid w:val="004F4DDB"/>
    <w:rsid w:val="00506363"/>
    <w:rsid w:val="00570FC3"/>
    <w:rsid w:val="0059506C"/>
    <w:rsid w:val="005B05EE"/>
    <w:rsid w:val="005B77D8"/>
    <w:rsid w:val="005C4A03"/>
    <w:rsid w:val="00646E7D"/>
    <w:rsid w:val="00654033"/>
    <w:rsid w:val="00665C88"/>
    <w:rsid w:val="00673656"/>
    <w:rsid w:val="00685F20"/>
    <w:rsid w:val="006D3652"/>
    <w:rsid w:val="0070599D"/>
    <w:rsid w:val="007679DD"/>
    <w:rsid w:val="00772B06"/>
    <w:rsid w:val="007752C7"/>
    <w:rsid w:val="0078067E"/>
    <w:rsid w:val="00781D43"/>
    <w:rsid w:val="00787596"/>
    <w:rsid w:val="007E47FA"/>
    <w:rsid w:val="007F107F"/>
    <w:rsid w:val="00822E77"/>
    <w:rsid w:val="00827794"/>
    <w:rsid w:val="0090435B"/>
    <w:rsid w:val="009150C0"/>
    <w:rsid w:val="00915222"/>
    <w:rsid w:val="009B2430"/>
    <w:rsid w:val="009C71BA"/>
    <w:rsid w:val="009F2D49"/>
    <w:rsid w:val="00AB0EE9"/>
    <w:rsid w:val="00B35B4E"/>
    <w:rsid w:val="00B429F7"/>
    <w:rsid w:val="00BC2493"/>
    <w:rsid w:val="00BE265A"/>
    <w:rsid w:val="00BF73DC"/>
    <w:rsid w:val="00BF77A7"/>
    <w:rsid w:val="00C03CA9"/>
    <w:rsid w:val="00C17F75"/>
    <w:rsid w:val="00C4616B"/>
    <w:rsid w:val="00C5677B"/>
    <w:rsid w:val="00C67487"/>
    <w:rsid w:val="00CA3B60"/>
    <w:rsid w:val="00CC179B"/>
    <w:rsid w:val="00CF3F10"/>
    <w:rsid w:val="00CF504D"/>
    <w:rsid w:val="00D10E69"/>
    <w:rsid w:val="00D4353D"/>
    <w:rsid w:val="00D753D4"/>
    <w:rsid w:val="00DC3ED1"/>
    <w:rsid w:val="00DD03F0"/>
    <w:rsid w:val="00DD4FF9"/>
    <w:rsid w:val="00DE34A6"/>
    <w:rsid w:val="00E10028"/>
    <w:rsid w:val="00E1332A"/>
    <w:rsid w:val="00E7143D"/>
    <w:rsid w:val="00F10C6A"/>
    <w:rsid w:val="00F55548"/>
    <w:rsid w:val="00F61F4B"/>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CF3F10"/>
    <w:rPr>
      <w:color w:val="0563C1" w:themeColor="hyperlink"/>
      <w:u w:val="single"/>
    </w:rPr>
  </w:style>
  <w:style w:type="character" w:styleId="UnresolvedMention">
    <w:name w:val="Unresolved Mention"/>
    <w:basedOn w:val="DefaultParagraphFont"/>
    <w:uiPriority w:val="99"/>
    <w:semiHidden/>
    <w:unhideWhenUsed/>
    <w:rsid w:val="00CF3F10"/>
    <w:rPr>
      <w:color w:val="605E5C"/>
      <w:shd w:val="clear" w:color="auto" w:fill="E1DFDD"/>
    </w:rPr>
  </w:style>
  <w:style w:type="character" w:styleId="FollowedHyperlink">
    <w:name w:val="FollowedHyperlink"/>
    <w:basedOn w:val="DefaultParagraphFont"/>
    <w:uiPriority w:val="99"/>
    <w:semiHidden/>
    <w:unhideWhenUsed/>
    <w:rsid w:val="003443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somer-user-content.by.gov.sg/484/ea82ce69-febd-4db7-a8fb-5a10aa8883d0/nns-2022-report.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doi.org/10.1016/j.ijbiomac.2024.13321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Metadata/LabelInfo.xml><?xml version="1.0" encoding="utf-8"?>
<clbl:labelList xmlns:clbl="http://schemas.microsoft.com/office/2020/mipLabelMetadata">
  <clbl:label id="{62353966-648b-4d4d-947c-91681590b078}" enabled="1" method="Privileged" siteId="{f688b0d0-79f0-40a4-8644-35fcdee9d0f3}" removed="0"/>
</clbl:labelList>
</file>

<file path=docProps/app.xml><?xml version="1.0" encoding="utf-8"?>
<Properties xmlns="http://schemas.openxmlformats.org/officeDocument/2006/extended-properties" xmlns:vt="http://schemas.openxmlformats.org/officeDocument/2006/docPropsVTypes">
  <Template>Normal</Template>
  <TotalTime>455</TotalTime>
  <Pages>1</Pages>
  <Words>485</Words>
  <Characters>2844</Characters>
  <Application>Microsoft Office Word</Application>
  <DocSecurity>0</DocSecurity>
  <Lines>59</Lines>
  <Paragraphs>36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Heng Kiang Soon (RP)</cp:lastModifiedBy>
  <cp:revision>49</cp:revision>
  <dcterms:created xsi:type="dcterms:W3CDTF">2026-04-26T01:51:00Z</dcterms:created>
  <dcterms:modified xsi:type="dcterms:W3CDTF">2026-04-26T09:54:00Z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ClassificationContentMarkingHeaderShapeIds">
    <vt:lpwstr>4da5d522,7292ee53,4e5ebb39</vt:lpwstr>
  </property>
  <property fmtid="{D5CDD505-2E9C-101B-9397-08002B2CF9AE}" pid="4" name="ClassificationContentMarkingHeaderFontProps">
    <vt:lpwstr>#0000ff,10,Aptos</vt:lpwstr>
  </property>
  <property fmtid="{D5CDD505-2E9C-101B-9397-08002B2CF9AE}" pid="5" name="ClassificationContentMarkingHeaderText">
    <vt:lpwstr>Academic use</vt:lpwstr>
  </property>
</Properties>
</file>