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727EC40D" w:rsidR="00431340" w:rsidRPr="00C67487" w:rsidRDefault="007E6496" w:rsidP="00C67487">
      <w:pPr>
        <w:pStyle w:val="Els-Title"/>
      </w:pPr>
      <w:r w:rsidRPr="007E6496">
        <w:t>A cold-sensitive time-temperature indicator based on Maillard-reaction for predicting shelf-life of chilled lamb</w:t>
      </w:r>
    </w:p>
    <w:p w14:paraId="5342D5C1" w14:textId="78597EE6" w:rsidR="00673656" w:rsidRPr="00673656" w:rsidRDefault="00481E5B" w:rsidP="00431340">
      <w:pPr>
        <w:pStyle w:val="Els-Author"/>
        <w:ind w:right="2"/>
        <w:rPr>
          <w:sz w:val="28"/>
          <w:szCs w:val="28"/>
        </w:rPr>
        <w:sectPr w:rsidR="00673656" w:rsidRPr="00673656" w:rsidSect="00431340">
          <w:footnotePr>
            <w:numFmt w:val="chicago"/>
          </w:footnotePr>
          <w:type w:val="continuous"/>
          <w:pgSz w:w="11906" w:h="16838"/>
          <w:pgMar w:top="1440" w:right="1440" w:bottom="1440" w:left="1440" w:header="708" w:footer="708" w:gutter="0"/>
          <w:cols w:space="708"/>
          <w:docGrid w:linePitch="360"/>
        </w:sectPr>
      </w:pPr>
      <w:r w:rsidRPr="00481E5B">
        <w:rPr>
          <w:sz w:val="24"/>
          <w:szCs w:val="24"/>
          <w:lang w:val="nb-NO"/>
        </w:rPr>
        <w:t xml:space="preserve">Beibei Ye, </w:t>
      </w:r>
      <w:r w:rsidR="007E6496">
        <w:rPr>
          <w:rFonts w:hint="eastAsia"/>
          <w:sz w:val="24"/>
          <w:szCs w:val="24"/>
          <w:lang w:val="nb-NO" w:eastAsia="zh-CN"/>
        </w:rPr>
        <w:t xml:space="preserve">Shumin Yi, </w:t>
      </w:r>
      <w:r w:rsidRPr="00481E5B">
        <w:rPr>
          <w:sz w:val="24"/>
          <w:szCs w:val="24"/>
          <w:lang w:val="nb-NO"/>
        </w:rPr>
        <w:t>Cikun Liu</w:t>
      </w:r>
      <w:r w:rsidR="00945B8C">
        <w:rPr>
          <w:rStyle w:val="a9"/>
          <w:sz w:val="24"/>
          <w:szCs w:val="24"/>
          <w:lang w:val="nb-NO"/>
        </w:rPr>
        <w:footnoteReference w:id="1"/>
      </w:r>
      <w:r w:rsidRPr="00481E5B">
        <w:rPr>
          <w:sz w:val="24"/>
          <w:szCs w:val="24"/>
          <w:lang w:val="nb-NO"/>
        </w:rPr>
        <w:t>, Xuepeng Li</w:t>
      </w:r>
      <w:r w:rsidR="006B3A72" w:rsidRPr="006B3A72">
        <w:rPr>
          <w:sz w:val="24"/>
          <w:szCs w:val="24"/>
          <w:vertAlign w:val="superscript"/>
          <w:lang w:val="nb-NO"/>
        </w:rPr>
        <w:sym w:font="Symbol" w:char="F02A"/>
      </w:r>
    </w:p>
    <w:p w14:paraId="05A3C6FA" w14:textId="70EFA35A" w:rsidR="00431340" w:rsidRDefault="00481E5B" w:rsidP="00481E5B">
      <w:pPr>
        <w:pStyle w:val="Els-Affiliation"/>
        <w:spacing w:after="400"/>
        <w:rPr>
          <w:lang w:eastAsia="zh-CN"/>
        </w:rPr>
      </w:pPr>
      <w:r w:rsidRPr="00481E5B">
        <w:rPr>
          <w:lang w:val="nb-NO"/>
        </w:rPr>
        <w:t>College of Food Science and Engineering, National R&amp;D Branch Center of Surimi and Surimi Products Processing, Bohai University, Jinzhou 121013, China</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56CCE916" w14:textId="1C663AC3" w:rsidR="004C7508" w:rsidRDefault="007E6496" w:rsidP="00665C88">
      <w:pPr>
        <w:pStyle w:val="Els-Abstract-head"/>
        <w:spacing w:before="120" w:after="0" w:line="240" w:lineRule="auto"/>
        <w:jc w:val="both"/>
        <w:rPr>
          <w:b w:val="0"/>
          <w:sz w:val="20"/>
        </w:rPr>
      </w:pPr>
      <w:r w:rsidRPr="007E6496">
        <w:rPr>
          <w:b w:val="0"/>
          <w:sz w:val="20"/>
        </w:rPr>
        <w:t>Lamb meats are perishable products and commonly stored at chilled conditions to prolong their shelf life. However, unexpected temperature changes or abuse in the cold chain could lead to food waste and safety issues</w:t>
      </w:r>
      <w:r>
        <w:rPr>
          <w:rFonts w:hint="eastAsia"/>
          <w:b w:val="0"/>
          <w:sz w:val="20"/>
          <w:lang w:eastAsia="zh-CN"/>
        </w:rPr>
        <w:t xml:space="preserve"> </w:t>
      </w:r>
      <w:r w:rsidRPr="007E6496">
        <w:rPr>
          <w:b w:val="0"/>
          <w:sz w:val="20"/>
        </w:rPr>
        <w:t>[1]. In this study, we developed a xylose-lysine type time-temperature indicator (TTI) based on the Maillard reaction for real-time monitoring of the quality of chilled overwrap-packed lamb from 0°C to 25°C. The temperature dependences of color response (RGB) of the TTI, as well as the quality change of lamb (volatile basic nitrogen (TVB-N), total viable count (TVC) and surface color (∆E)) were evaluated and fitted by kinetic models to obtain the reaction rate. Subsequently, the activation energy (</w:t>
      </w:r>
      <w:proofErr w:type="spellStart"/>
      <w:r w:rsidRPr="007E6496">
        <w:rPr>
          <w:b w:val="0"/>
          <w:sz w:val="20"/>
        </w:rPr>
        <w:t>Ea</w:t>
      </w:r>
      <w:proofErr w:type="spellEnd"/>
      <w:r w:rsidRPr="007E6496">
        <w:rPr>
          <w:b w:val="0"/>
          <w:sz w:val="20"/>
        </w:rPr>
        <w:t xml:space="preserve">) including the color changes of the TTI and quality indexes of lamb were determined with the Arrhenius equation. Our results showed that </w:t>
      </w:r>
      <w:proofErr w:type="spellStart"/>
      <w:r w:rsidRPr="007E6496">
        <w:rPr>
          <w:b w:val="0"/>
          <w:sz w:val="20"/>
        </w:rPr>
        <w:t>Ea</w:t>
      </w:r>
      <w:proofErr w:type="spellEnd"/>
      <w:r w:rsidRPr="007E6496">
        <w:rPr>
          <w:b w:val="0"/>
          <w:sz w:val="20"/>
        </w:rPr>
        <w:t xml:space="preserve"> values of TTI, TVB-N, TVC, </w:t>
      </w:r>
      <w:r w:rsidRPr="007E6496">
        <w:rPr>
          <w:b w:val="0"/>
          <w:i/>
          <w:iCs/>
          <w:sz w:val="20"/>
        </w:rPr>
        <w:t>L*</w:t>
      </w:r>
      <w:r w:rsidRPr="007E6496">
        <w:rPr>
          <w:b w:val="0"/>
          <w:sz w:val="20"/>
        </w:rPr>
        <w:t xml:space="preserve">, </w:t>
      </w:r>
      <w:r w:rsidRPr="007E6496">
        <w:rPr>
          <w:b w:val="0"/>
          <w:i/>
          <w:iCs/>
          <w:sz w:val="20"/>
        </w:rPr>
        <w:t>a*</w:t>
      </w:r>
      <w:r w:rsidRPr="007E6496">
        <w:rPr>
          <w:b w:val="0"/>
          <w:sz w:val="20"/>
        </w:rPr>
        <w:t xml:space="preserve">, </w:t>
      </w:r>
      <w:r w:rsidRPr="007E6496">
        <w:rPr>
          <w:b w:val="0"/>
          <w:i/>
          <w:iCs/>
          <w:sz w:val="20"/>
        </w:rPr>
        <w:t>b*</w:t>
      </w:r>
      <w:r w:rsidRPr="007E6496">
        <w:rPr>
          <w:b w:val="0"/>
          <w:sz w:val="20"/>
        </w:rPr>
        <w:t xml:space="preserve">, ∆E were 61.88, 62.41, 68.04, 65.08, 67.93, 79.11, and 70.54 KJ/mol, respectively. The TTI and TVB-N exhibited more similar </w:t>
      </w:r>
      <w:proofErr w:type="spellStart"/>
      <w:r w:rsidRPr="007E6496">
        <w:rPr>
          <w:b w:val="0"/>
          <w:sz w:val="20"/>
        </w:rPr>
        <w:t>Ea</w:t>
      </w:r>
      <w:proofErr w:type="spellEnd"/>
      <w:r w:rsidRPr="007E6496">
        <w:rPr>
          <w:b w:val="0"/>
          <w:sz w:val="20"/>
        </w:rPr>
        <w:t xml:space="preserve"> values (less than 25 kJ/mol), showing that the quality of lamb could be monitored via our real-time monitoring system at constant temperatures. In addition, a dynamic temperature test was conducted to certify the utility and reliability of the TTI. Under variable temperature, the effective temperature (Teff) of TTI (283.74 K) was similar to that of TVB-N (283.04 K), and the relative error between actual and predicted shelf-life of lamb was -7%, which demonstrated the effectiveness and applicability of the TTI in the real cold chain.</w:t>
      </w:r>
    </w:p>
    <w:p w14:paraId="7687299F" w14:textId="77777777" w:rsidR="007679DD" w:rsidRPr="0078067E" w:rsidRDefault="007679DD" w:rsidP="007679DD">
      <w:pPr>
        <w:rPr>
          <w:rFonts w:ascii="Times New Roman" w:hAnsi="Times New Roman" w:cs="Times New Roman"/>
          <w:sz w:val="20"/>
          <w:szCs w:val="20"/>
          <w:lang w:val="en-US" w:eastAsia="zh-CN"/>
        </w:rPr>
      </w:pPr>
    </w:p>
    <w:p w14:paraId="0AE07FD0" w14:textId="77777777" w:rsidR="002A0A1C" w:rsidRPr="00C67487" w:rsidRDefault="002A0A1C" w:rsidP="00665C88">
      <w:pPr>
        <w:pStyle w:val="Els-keywords"/>
        <w:spacing w:after="120" w:line="240" w:lineRule="auto"/>
        <w:rPr>
          <w:b/>
          <w:sz w:val="20"/>
        </w:rPr>
      </w:pPr>
      <w:r w:rsidRPr="00C67487">
        <w:rPr>
          <w:b/>
          <w:sz w:val="20"/>
        </w:rPr>
        <w:t>References</w:t>
      </w:r>
    </w:p>
    <w:p w14:paraId="7BC67066" w14:textId="549B3499" w:rsidR="003B0ABD" w:rsidRPr="002537DA" w:rsidRDefault="002A0A1C" w:rsidP="0078067E">
      <w:pPr>
        <w:pStyle w:val="Els-keywords"/>
        <w:spacing w:after="120" w:line="240" w:lineRule="auto"/>
        <w:rPr>
          <w:rFonts w:hint="eastAsia"/>
          <w:sz w:val="20"/>
          <w:lang w:eastAsia="zh-CN"/>
        </w:rPr>
      </w:pPr>
      <w:r w:rsidRPr="00C67487">
        <w:rPr>
          <w:sz w:val="20"/>
        </w:rPr>
        <w:t>[1]</w:t>
      </w:r>
      <w:r w:rsidR="00481E5B" w:rsidRPr="00481E5B">
        <w:t xml:space="preserve"> </w:t>
      </w:r>
      <w:r w:rsidR="00B238A5" w:rsidRPr="00B238A5">
        <w:rPr>
          <w:sz w:val="20"/>
        </w:rPr>
        <w:t xml:space="preserve">A. Hassoun, R. Karoui, “Quality evaluation of fish and other seafood by traditional and nondestructive instrumental methods: Advantages and limitations”, </w:t>
      </w:r>
      <w:r w:rsidR="003A0946" w:rsidRPr="003A0946">
        <w:rPr>
          <w:sz w:val="20"/>
          <w:lang w:val="nb-NO"/>
        </w:rPr>
        <w:t>Crit. Rev. Food Sci. Nutr.</w:t>
      </w:r>
      <w:r w:rsidR="00B238A5" w:rsidRPr="00B238A5">
        <w:rPr>
          <w:sz w:val="20"/>
        </w:rPr>
        <w:t>, Vol. 57, pp. 1976</w:t>
      </w:r>
      <w:r w:rsidR="003A0946">
        <w:rPr>
          <w:rFonts w:hint="eastAsia"/>
          <w:sz w:val="20"/>
          <w:lang w:eastAsia="zh-CN"/>
        </w:rPr>
        <w:t>-</w:t>
      </w:r>
      <w:r w:rsidR="00B238A5" w:rsidRPr="00B238A5">
        <w:rPr>
          <w:sz w:val="20"/>
        </w:rPr>
        <w:t>1998, 2017.</w:t>
      </w: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613F0" w14:textId="77777777" w:rsidR="008C2627" w:rsidRDefault="008C2627" w:rsidP="00431340">
      <w:pPr>
        <w:spacing w:after="0" w:line="240" w:lineRule="auto"/>
      </w:pPr>
      <w:r>
        <w:separator/>
      </w:r>
    </w:p>
  </w:endnote>
  <w:endnote w:type="continuationSeparator" w:id="0">
    <w:p w14:paraId="42A2BB55" w14:textId="77777777" w:rsidR="008C2627" w:rsidRDefault="008C2627"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26480" w14:textId="77777777" w:rsidR="008C2627" w:rsidRDefault="008C2627" w:rsidP="00431340">
      <w:pPr>
        <w:spacing w:after="0" w:line="240" w:lineRule="auto"/>
      </w:pPr>
      <w:r>
        <w:separator/>
      </w:r>
    </w:p>
  </w:footnote>
  <w:footnote w:type="continuationSeparator" w:id="0">
    <w:p w14:paraId="4776A599" w14:textId="77777777" w:rsidR="008C2627" w:rsidRDefault="008C2627" w:rsidP="00431340">
      <w:pPr>
        <w:spacing w:after="0" w:line="240" w:lineRule="auto"/>
      </w:pPr>
      <w:r>
        <w:continuationSeparator/>
      </w:r>
    </w:p>
  </w:footnote>
  <w:footnote w:id="1">
    <w:p w14:paraId="138C984E" w14:textId="3E2AF0DA" w:rsidR="00945B8C" w:rsidRPr="006B3A72" w:rsidRDefault="006B3A72" w:rsidP="006B3A72">
      <w:pPr>
        <w:pStyle w:val="a7"/>
        <w:keepLines/>
        <w:widowControl w:val="0"/>
        <w:spacing w:after="0" w:line="200" w:lineRule="exact"/>
        <w:ind w:firstLine="119"/>
        <w:rPr>
          <w:rFonts w:ascii="Times New Roman" w:hAnsi="Times New Roman" w:cs="Times New Roman"/>
          <w:lang w:eastAsia="zh-CN"/>
        </w:rPr>
      </w:pPr>
      <w:r w:rsidRPr="006B3A72">
        <w:rPr>
          <w:rFonts w:ascii="Times New Roman" w:hAnsi="Times New Roman" w:cs="Times New Roman"/>
        </w:rPr>
        <w:t xml:space="preserve">* Corresponding author </w:t>
      </w:r>
      <w:r w:rsidRPr="006B3A72">
        <w:rPr>
          <w:rFonts w:ascii="Times New Roman" w:hAnsi="Times New Roman" w:cs="Times New Roman"/>
          <w:i/>
          <w:iCs/>
        </w:rPr>
        <w:t>E-mail address</w:t>
      </w:r>
      <w:r w:rsidRPr="006B3A72">
        <w:rPr>
          <w:rFonts w:ascii="Times New Roman" w:hAnsi="Times New Roman" w:cs="Times New Roman"/>
        </w:rPr>
        <w:t>: LiuCK923@163.com, xuepengli8234@163.com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60A60"/>
    <w:rsid w:val="001C51B3"/>
    <w:rsid w:val="00234209"/>
    <w:rsid w:val="002537DA"/>
    <w:rsid w:val="002A0A1C"/>
    <w:rsid w:val="002A2B3C"/>
    <w:rsid w:val="00372579"/>
    <w:rsid w:val="00394088"/>
    <w:rsid w:val="003A0946"/>
    <w:rsid w:val="003B0ABD"/>
    <w:rsid w:val="00431340"/>
    <w:rsid w:val="00481E5B"/>
    <w:rsid w:val="004B7E87"/>
    <w:rsid w:val="004C7508"/>
    <w:rsid w:val="004D1125"/>
    <w:rsid w:val="0059506C"/>
    <w:rsid w:val="005B77D8"/>
    <w:rsid w:val="00613C6F"/>
    <w:rsid w:val="00646E7D"/>
    <w:rsid w:val="00654033"/>
    <w:rsid w:val="00665C88"/>
    <w:rsid w:val="00673656"/>
    <w:rsid w:val="006B3A72"/>
    <w:rsid w:val="006D3652"/>
    <w:rsid w:val="0070599D"/>
    <w:rsid w:val="007679DD"/>
    <w:rsid w:val="00772B06"/>
    <w:rsid w:val="007752C7"/>
    <w:rsid w:val="0078067E"/>
    <w:rsid w:val="00781D43"/>
    <w:rsid w:val="007D2AC1"/>
    <w:rsid w:val="007E6496"/>
    <w:rsid w:val="007F0167"/>
    <w:rsid w:val="00827794"/>
    <w:rsid w:val="008B4B20"/>
    <w:rsid w:val="008C2627"/>
    <w:rsid w:val="00945B8C"/>
    <w:rsid w:val="009C71BA"/>
    <w:rsid w:val="009E4E0C"/>
    <w:rsid w:val="00B238A5"/>
    <w:rsid w:val="00BE265A"/>
    <w:rsid w:val="00BF77A7"/>
    <w:rsid w:val="00C17F75"/>
    <w:rsid w:val="00C4616B"/>
    <w:rsid w:val="00C67487"/>
    <w:rsid w:val="00CA0A07"/>
    <w:rsid w:val="00CC179B"/>
    <w:rsid w:val="00CC3308"/>
    <w:rsid w:val="00D04B36"/>
    <w:rsid w:val="00D10E69"/>
    <w:rsid w:val="00D753D4"/>
    <w:rsid w:val="00DA05D3"/>
    <w:rsid w:val="00DD4FF9"/>
    <w:rsid w:val="00F55548"/>
    <w:rsid w:val="00FC2140"/>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ls-Abstract-head">
    <w:name w:val="Els-Abstract-head"/>
    <w:next w:val="a"/>
    <w:rsid w:val="00431340"/>
    <w:pPr>
      <w:keepNext/>
      <w:pBdr>
        <w:top w:val="single" w:sz="4" w:space="10" w:color="auto"/>
      </w:pBdr>
      <w:suppressAutoHyphens/>
      <w:spacing w:after="220" w:line="220" w:lineRule="exact"/>
    </w:pPr>
    <w:rPr>
      <w:rFonts w:ascii="Times New Roman" w:eastAsia="宋体" w:hAnsi="Times New Roman" w:cs="Times New Roman"/>
      <w:b/>
      <w:sz w:val="18"/>
      <w:szCs w:val="20"/>
      <w:lang w:val="en-US"/>
    </w:rPr>
  </w:style>
  <w:style w:type="paragraph" w:customStyle="1" w:styleId="Els-Abstract-text">
    <w:name w:val="Els-Abstract-text"/>
    <w:next w:val="a"/>
    <w:rsid w:val="00431340"/>
    <w:pPr>
      <w:spacing w:after="0" w:line="220" w:lineRule="exact"/>
      <w:jc w:val="both"/>
    </w:pPr>
    <w:rPr>
      <w:rFonts w:ascii="Times New Roman" w:eastAsia="宋体"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宋体" w:hAnsi="Times New Roman" w:cs="Times New Roman"/>
      <w:i/>
      <w:noProof/>
      <w:sz w:val="16"/>
      <w:szCs w:val="20"/>
      <w:lang w:val="en-US"/>
    </w:rPr>
  </w:style>
  <w:style w:type="paragraph" w:customStyle="1" w:styleId="Els-Author">
    <w:name w:val="Els-Author"/>
    <w:next w:val="a"/>
    <w:qFormat/>
    <w:rsid w:val="00431340"/>
    <w:pPr>
      <w:keepNext/>
      <w:suppressAutoHyphens/>
      <w:spacing w:line="300" w:lineRule="exact"/>
      <w:jc w:val="center"/>
    </w:pPr>
    <w:rPr>
      <w:rFonts w:ascii="Times New Roman" w:eastAsia="宋体"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宋体"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宋体"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宋体" w:hAnsi="Times New Roman" w:cs="Times New Roman"/>
      <w:sz w:val="24"/>
      <w:szCs w:val="20"/>
      <w:lang w:val="en-US"/>
    </w:rPr>
  </w:style>
  <w:style w:type="paragraph" w:customStyle="1" w:styleId="Els-1storder-head">
    <w:name w:val="Els-1storder-head"/>
    <w:next w:val="a"/>
    <w:rsid w:val="00431340"/>
    <w:pPr>
      <w:keepNext/>
      <w:numPr>
        <w:numId w:val="1"/>
      </w:numPr>
      <w:suppressAutoHyphens/>
      <w:spacing w:before="240" w:after="240" w:line="240" w:lineRule="exact"/>
    </w:pPr>
    <w:rPr>
      <w:rFonts w:ascii="Times New Roman" w:eastAsia="宋体" w:hAnsi="Times New Roman" w:cs="Times New Roman"/>
      <w:b/>
      <w:sz w:val="20"/>
      <w:szCs w:val="20"/>
      <w:lang w:val="en-US"/>
    </w:rPr>
  </w:style>
  <w:style w:type="paragraph" w:customStyle="1" w:styleId="Els-2ndorder-head">
    <w:name w:val="Els-2ndorder-head"/>
    <w:next w:val="a"/>
    <w:rsid w:val="00431340"/>
    <w:pPr>
      <w:keepNext/>
      <w:numPr>
        <w:ilvl w:val="1"/>
        <w:numId w:val="1"/>
      </w:numPr>
      <w:suppressAutoHyphens/>
      <w:spacing w:before="240" w:after="240" w:line="240" w:lineRule="exact"/>
    </w:pPr>
    <w:rPr>
      <w:rFonts w:ascii="Times New Roman" w:eastAsia="宋体" w:hAnsi="Times New Roman" w:cs="Times New Roman"/>
      <w:i/>
      <w:sz w:val="20"/>
      <w:szCs w:val="20"/>
      <w:lang w:val="en-US"/>
    </w:rPr>
  </w:style>
  <w:style w:type="paragraph" w:customStyle="1" w:styleId="Els-3rdorder-head">
    <w:name w:val="Els-3rdorder-head"/>
    <w:next w:val="a"/>
    <w:rsid w:val="00431340"/>
    <w:pPr>
      <w:keepNext/>
      <w:numPr>
        <w:ilvl w:val="2"/>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4thorder-head">
    <w:name w:val="Els-4thorder-head"/>
    <w:next w:val="a"/>
    <w:rsid w:val="00431340"/>
    <w:pPr>
      <w:keepNext/>
      <w:numPr>
        <w:ilvl w:val="3"/>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keywords">
    <w:name w:val="Els-keywords"/>
    <w:next w:val="a"/>
    <w:rsid w:val="00431340"/>
    <w:pPr>
      <w:pBdr>
        <w:bottom w:val="single" w:sz="4" w:space="10" w:color="auto"/>
      </w:pBdr>
      <w:spacing w:after="200" w:line="200" w:lineRule="exact"/>
    </w:pPr>
    <w:rPr>
      <w:rFonts w:ascii="Times New Roman" w:eastAsia="宋体" w:hAnsi="Times New Roman" w:cs="Times New Roman"/>
      <w:noProof/>
      <w:sz w:val="16"/>
      <w:szCs w:val="20"/>
      <w:lang w:val="en-US"/>
    </w:rPr>
  </w:style>
  <w:style w:type="paragraph" w:styleId="a3">
    <w:name w:val="header"/>
    <w:basedOn w:val="a"/>
    <w:link w:val="a4"/>
    <w:uiPriority w:val="99"/>
    <w:unhideWhenUsed/>
    <w:rsid w:val="00D10E69"/>
    <w:pPr>
      <w:tabs>
        <w:tab w:val="center" w:pos="4513"/>
        <w:tab w:val="right" w:pos="9026"/>
      </w:tabs>
      <w:spacing w:after="0" w:line="240" w:lineRule="auto"/>
    </w:pPr>
  </w:style>
  <w:style w:type="character" w:customStyle="1" w:styleId="a4">
    <w:name w:val="页眉 字符"/>
    <w:basedOn w:val="a0"/>
    <w:link w:val="a3"/>
    <w:uiPriority w:val="99"/>
    <w:rsid w:val="00D10E69"/>
  </w:style>
  <w:style w:type="paragraph" w:styleId="a5">
    <w:name w:val="footer"/>
    <w:basedOn w:val="a"/>
    <w:link w:val="a6"/>
    <w:uiPriority w:val="99"/>
    <w:unhideWhenUsed/>
    <w:rsid w:val="00D10E69"/>
    <w:pPr>
      <w:tabs>
        <w:tab w:val="center" w:pos="4513"/>
        <w:tab w:val="right" w:pos="9026"/>
      </w:tabs>
      <w:spacing w:after="0" w:line="240" w:lineRule="auto"/>
    </w:pPr>
  </w:style>
  <w:style w:type="character" w:customStyle="1" w:styleId="a6">
    <w:name w:val="页脚 字符"/>
    <w:basedOn w:val="a0"/>
    <w:link w:val="a5"/>
    <w:uiPriority w:val="99"/>
    <w:rsid w:val="00D10E69"/>
  </w:style>
  <w:style w:type="paragraph" w:styleId="a7">
    <w:name w:val="footnote text"/>
    <w:basedOn w:val="a"/>
    <w:link w:val="a8"/>
    <w:uiPriority w:val="99"/>
    <w:semiHidden/>
    <w:unhideWhenUsed/>
    <w:rsid w:val="00DA05D3"/>
    <w:pPr>
      <w:snapToGrid w:val="0"/>
    </w:pPr>
    <w:rPr>
      <w:sz w:val="18"/>
      <w:szCs w:val="18"/>
    </w:rPr>
  </w:style>
  <w:style w:type="character" w:customStyle="1" w:styleId="a8">
    <w:name w:val="脚注文本 字符"/>
    <w:basedOn w:val="a0"/>
    <w:link w:val="a7"/>
    <w:uiPriority w:val="99"/>
    <w:semiHidden/>
    <w:rsid w:val="00DA05D3"/>
    <w:rPr>
      <w:sz w:val="18"/>
      <w:szCs w:val="18"/>
    </w:rPr>
  </w:style>
  <w:style w:type="character" w:styleId="a9">
    <w:name w:val="footnote reference"/>
    <w:basedOn w:val="a0"/>
    <w:uiPriority w:val="99"/>
    <w:semiHidden/>
    <w:unhideWhenUsed/>
    <w:rsid w:val="00DA05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Props1.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2.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4.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314</Words>
  <Characters>1849</Characters>
  <Application>Microsoft Office Word</Application>
  <DocSecurity>0</DocSecurity>
  <Lines>28</Lines>
  <Paragraphs>5</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批注</cp:lastModifiedBy>
  <cp:revision>9</cp:revision>
  <dcterms:created xsi:type="dcterms:W3CDTF">2026-04-18T09:27:00Z</dcterms:created>
  <dcterms:modified xsi:type="dcterms:W3CDTF">2026-04-27T08:05:00Z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