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00CCA789" w:rsidR="00431340" w:rsidRPr="00C67487" w:rsidRDefault="005D2A48" w:rsidP="00C67487">
      <w:pPr>
        <w:pStyle w:val="Els-Title"/>
      </w:pPr>
      <w:r w:rsidRPr="005D2A48">
        <w:t>B</w:t>
      </w:r>
      <w:r>
        <w:t>iotransformation</w:t>
      </w:r>
      <w:r w:rsidRPr="005D2A48">
        <w:t xml:space="preserve"> </w:t>
      </w:r>
      <w:r>
        <w:t>and</w:t>
      </w:r>
      <w:r w:rsidRPr="005D2A48">
        <w:t xml:space="preserve"> </w:t>
      </w:r>
      <w:r>
        <w:t>Microbiome</w:t>
      </w:r>
      <w:r w:rsidRPr="005D2A48">
        <w:t xml:space="preserve"> M</w:t>
      </w:r>
      <w:r>
        <w:t>odulation</w:t>
      </w:r>
      <w:r w:rsidRPr="005D2A48">
        <w:t xml:space="preserve"> </w:t>
      </w:r>
      <w:r>
        <w:t>of</w:t>
      </w:r>
      <w:r w:rsidRPr="005D2A48">
        <w:t xml:space="preserve"> L</w:t>
      </w:r>
      <w:r>
        <w:t>uteolin</w:t>
      </w:r>
      <w:r w:rsidRPr="005D2A48">
        <w:t>-A</w:t>
      </w:r>
      <w:r>
        <w:t>pigenin</w:t>
      </w:r>
      <w:r w:rsidRPr="005D2A48">
        <w:t xml:space="preserve"> (L</w:t>
      </w:r>
      <w:r>
        <w:t>u</w:t>
      </w:r>
      <w:r w:rsidRPr="005D2A48">
        <w:t>-A</w:t>
      </w:r>
      <w:r>
        <w:t>p</w:t>
      </w:r>
      <w:r w:rsidRPr="005D2A48">
        <w:t xml:space="preserve">) </w:t>
      </w:r>
      <w:r w:rsidR="004B1248">
        <w:t xml:space="preserve">Dimer </w:t>
      </w:r>
      <w:r w:rsidR="00AF391E">
        <w:t>M</w:t>
      </w:r>
      <w:r>
        <w:t>ediated</w:t>
      </w:r>
      <w:r w:rsidRPr="005D2A48">
        <w:t xml:space="preserve"> </w:t>
      </w:r>
      <w:r>
        <w:t>by</w:t>
      </w:r>
      <w:r w:rsidRPr="005D2A48">
        <w:t xml:space="preserve"> </w:t>
      </w:r>
      <w:r>
        <w:t>Human</w:t>
      </w:r>
      <w:r w:rsidRPr="005D2A48">
        <w:t xml:space="preserve"> G</w:t>
      </w:r>
      <w:r>
        <w:t>ut</w:t>
      </w:r>
      <w:r w:rsidRPr="005D2A48">
        <w:t xml:space="preserve"> M</w:t>
      </w:r>
      <w:r>
        <w:t>icrobiota</w:t>
      </w:r>
    </w:p>
    <w:p w14:paraId="5E774EED" w14:textId="5883853E" w:rsidR="00673656" w:rsidRPr="009C71BA" w:rsidRDefault="005D2A48" w:rsidP="00673656">
      <w:pPr>
        <w:pStyle w:val="Els-Author"/>
        <w:ind w:right="2"/>
        <w:rPr>
          <w:sz w:val="24"/>
          <w:szCs w:val="24"/>
        </w:rPr>
      </w:pPr>
      <w:r>
        <w:rPr>
          <w:sz w:val="24"/>
          <w:szCs w:val="24"/>
          <w:lang w:val="nb-NO"/>
        </w:rPr>
        <w:t>Haoquan Li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lang w:val="nb-NO"/>
        </w:rPr>
        <w:t>,</w:t>
      </w:r>
      <w:r>
        <w:rPr>
          <w:sz w:val="24"/>
          <w:szCs w:val="24"/>
          <w:lang w:val="nb-NO"/>
        </w:rPr>
        <w:t xml:space="preserve"> Serena Wong Man Rui</w:t>
      </w:r>
      <w:r w:rsidRPr="009C71BA">
        <w:rPr>
          <w:sz w:val="24"/>
          <w:szCs w:val="24"/>
          <w:vertAlign w:val="superscript"/>
          <w:lang w:val="nb-NO"/>
        </w:rPr>
        <w:t>a</w:t>
      </w:r>
      <w:r w:rsidR="000B67BE">
        <w:rPr>
          <w:sz w:val="24"/>
          <w:szCs w:val="24"/>
          <w:lang w:val="nb-NO"/>
        </w:rPr>
        <w:t>, Yuyun Lu</w:t>
      </w:r>
      <w:r w:rsidR="000B67BE" w:rsidRPr="000B67BE">
        <w:rPr>
          <w:sz w:val="24"/>
          <w:szCs w:val="24"/>
          <w:vertAlign w:val="superscript"/>
          <w:lang w:val="nb-NO"/>
        </w:rPr>
        <w:t>a</w:t>
      </w:r>
      <w:r w:rsidR="000B67BE">
        <w:rPr>
          <w:sz w:val="24"/>
          <w:szCs w:val="24"/>
          <w:lang w:val="nb-NO"/>
        </w:rPr>
        <w:t>, Chuyi Wang</w:t>
      </w:r>
      <w:r w:rsidR="000B67BE" w:rsidRPr="000B67BE">
        <w:rPr>
          <w:sz w:val="24"/>
          <w:szCs w:val="24"/>
          <w:vertAlign w:val="superscript"/>
          <w:lang w:val="nb-NO"/>
        </w:rPr>
        <w:t>a</w:t>
      </w:r>
      <w:r w:rsidR="000B67BE">
        <w:rPr>
          <w:sz w:val="24"/>
          <w:szCs w:val="24"/>
          <w:lang w:val="nb-NO"/>
        </w:rPr>
        <w:t>, Dejian Huang</w:t>
      </w:r>
      <w:r w:rsidR="000B67BE" w:rsidRPr="000B67BE">
        <w:rPr>
          <w:sz w:val="24"/>
          <w:szCs w:val="24"/>
          <w:vertAlign w:val="superscript"/>
          <w:lang w:val="nb-NO"/>
        </w:rPr>
        <w:t>a</w:t>
      </w:r>
      <w:r w:rsidR="000B67BE">
        <w:rPr>
          <w:sz w:val="24"/>
          <w:szCs w:val="24"/>
          <w:vertAlign w:val="superscript"/>
          <w:lang w:val="nb-NO"/>
        </w:rPr>
        <w:t>,</w:t>
      </w:r>
      <w:r w:rsidR="00673656" w:rsidRPr="009C71BA">
        <w:rPr>
          <w:sz w:val="24"/>
          <w:szCs w:val="24"/>
          <w:vertAlign w:val="superscript"/>
          <w:lang w:val="nb-NO"/>
        </w:rPr>
        <w:t>b</w:t>
      </w:r>
      <w:r w:rsidR="000B67BE">
        <w:rPr>
          <w:sz w:val="24"/>
          <w:szCs w:val="24"/>
          <w:vertAlign w:val="superscript"/>
          <w:lang w:val="nb-NO"/>
        </w:rPr>
        <w:t>*</w:t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5304FCB6" w:rsidR="00431340" w:rsidRPr="00234209" w:rsidRDefault="004C7508" w:rsidP="00234209">
      <w:pPr>
        <w:pStyle w:val="Els-Affiliation"/>
        <w:rPr>
          <w:iCs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3B28C2" w:rsidRPr="003B28C2">
        <w:rPr>
          <w:lang w:val="nb-NO"/>
        </w:rPr>
        <w:t>Department of Food Science and Technology, National University of Singapore, 2 Science Drive 2, 117542, Singapore</w:t>
      </w:r>
    </w:p>
    <w:p w14:paraId="05A3C6FA" w14:textId="37901479" w:rsidR="00431340" w:rsidRDefault="00234209" w:rsidP="00431340">
      <w:pPr>
        <w:pStyle w:val="Els-Affiliation"/>
        <w:spacing w:after="400"/>
        <w:rPr>
          <w:lang w:eastAsia="zh-CN"/>
        </w:rPr>
      </w:pPr>
      <w:r w:rsidRPr="00234209">
        <w:rPr>
          <w:vertAlign w:val="superscript"/>
          <w:lang w:val="nb-NO"/>
        </w:rPr>
        <w:t>b</w:t>
      </w:r>
      <w:r w:rsidRPr="00234209">
        <w:rPr>
          <w:lang w:val="nb-NO"/>
        </w:rPr>
        <w:t xml:space="preserve"> </w:t>
      </w:r>
      <w:r w:rsidR="004C7508" w:rsidRPr="00234209">
        <w:rPr>
          <w:lang w:val="nb-NO"/>
        </w:rPr>
        <w:t>National University of Singapore, 9 Engineering Drive 1, Singapore 117575</w:t>
      </w:r>
      <w:r w:rsidR="003B28C2" w:rsidRPr="003B28C2">
        <w:t xml:space="preserve"> </w:t>
      </w:r>
      <w:r w:rsidR="003B28C2" w:rsidRPr="003B28C2">
        <w:rPr>
          <w:lang w:val="nb-NO"/>
        </w:rPr>
        <w:t>National University of Singapore (Suzhou) Research Institute, 377 Linquan Street, Suzhou, Jiangsu, 215123, China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14D3FCC1" w14:textId="104F4F2B" w:rsidR="000A37D0" w:rsidRPr="000A37D0" w:rsidRDefault="000A37D0" w:rsidP="000A37D0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 w:rsidRPr="000A37D0">
        <w:rPr>
          <w:b w:val="0"/>
          <w:sz w:val="20"/>
        </w:rPr>
        <w:t>Dietary flavonoids are widely recognized for their health benefits</w:t>
      </w:r>
      <w:r w:rsidR="000245C9">
        <w:rPr>
          <w:b w:val="0"/>
          <w:sz w:val="20"/>
        </w:rPr>
        <w:t xml:space="preserve"> </w:t>
      </w:r>
      <w:r w:rsidR="001E348B" w:rsidRPr="000245C9">
        <w:rPr>
          <w:b w:val="0"/>
          <w:sz w:val="20"/>
        </w:rPr>
        <w:t>[1]</w:t>
      </w:r>
      <w:r w:rsidRPr="000A37D0">
        <w:rPr>
          <w:b w:val="0"/>
          <w:sz w:val="20"/>
        </w:rPr>
        <w:t>. To unlock greater therapeutic potential, our group has previously pioneered the targeted synthesis of complex bi- and tri-flavonoids</w:t>
      </w:r>
      <w:r w:rsidR="000245C9">
        <w:rPr>
          <w:b w:val="0"/>
          <w:sz w:val="20"/>
        </w:rPr>
        <w:t xml:space="preserve"> </w:t>
      </w:r>
      <w:r w:rsidR="001E348B" w:rsidRPr="000245C9">
        <w:rPr>
          <w:b w:val="0"/>
          <w:sz w:val="20"/>
        </w:rPr>
        <w:t>[2]</w:t>
      </w:r>
      <w:r w:rsidRPr="000A37D0">
        <w:rPr>
          <w:b w:val="0"/>
          <w:sz w:val="20"/>
        </w:rPr>
        <w:t xml:space="preserve">. </w:t>
      </w:r>
      <w:r w:rsidR="00E6085F">
        <w:rPr>
          <w:b w:val="0"/>
          <w:sz w:val="20"/>
        </w:rPr>
        <w:t>Furthermore</w:t>
      </w:r>
      <w:r w:rsidRPr="000A37D0">
        <w:rPr>
          <w:b w:val="0"/>
          <w:sz w:val="20"/>
        </w:rPr>
        <w:t xml:space="preserve">, because colonic microbial metabolites </w:t>
      </w:r>
      <w:r w:rsidR="001E348B">
        <w:rPr>
          <w:b w:val="0"/>
          <w:sz w:val="20"/>
        </w:rPr>
        <w:t>can</w:t>
      </w:r>
      <w:r w:rsidRPr="000A37D0">
        <w:rPr>
          <w:b w:val="0"/>
          <w:sz w:val="20"/>
        </w:rPr>
        <w:t xml:space="preserve"> exhibit greater bioactivity than their parent compounds</w:t>
      </w:r>
      <w:r w:rsidR="000245C9">
        <w:rPr>
          <w:b w:val="0"/>
          <w:sz w:val="20"/>
        </w:rPr>
        <w:t xml:space="preserve"> </w:t>
      </w:r>
      <w:r w:rsidR="001E348B" w:rsidRPr="000245C9">
        <w:rPr>
          <w:b w:val="0"/>
          <w:sz w:val="20"/>
        </w:rPr>
        <w:t>[3]</w:t>
      </w:r>
      <w:r w:rsidRPr="000A37D0">
        <w:rPr>
          <w:b w:val="0"/>
          <w:sz w:val="20"/>
        </w:rPr>
        <w:t xml:space="preserve">, identifying these specific degradation pathways is </w:t>
      </w:r>
      <w:r w:rsidR="004B1248">
        <w:rPr>
          <w:b w:val="0"/>
          <w:sz w:val="20"/>
        </w:rPr>
        <w:t>an</w:t>
      </w:r>
      <w:r w:rsidRPr="000A37D0">
        <w:rPr>
          <w:b w:val="0"/>
          <w:sz w:val="20"/>
        </w:rPr>
        <w:t xml:space="preserve"> </w:t>
      </w:r>
      <w:r w:rsidR="004B1248">
        <w:rPr>
          <w:b w:val="0"/>
          <w:sz w:val="20"/>
        </w:rPr>
        <w:t>important</w:t>
      </w:r>
      <w:r w:rsidRPr="000A37D0">
        <w:rPr>
          <w:b w:val="0"/>
          <w:sz w:val="20"/>
        </w:rPr>
        <w:t xml:space="preserve"> prerequisite for guiding the future chemical or enzymatic synthesis of advanced therapeutics. Building upon animal studies that highlighted the synthesized luteolin-apigenin (Lu-Ap) dimer as a highly promising candidate, we employed a 72-hour </w:t>
      </w:r>
      <w:r w:rsidRPr="00B27AA8">
        <w:rPr>
          <w:b w:val="0"/>
          <w:i/>
          <w:iCs/>
          <w:sz w:val="20"/>
        </w:rPr>
        <w:t xml:space="preserve">in vitro </w:t>
      </w:r>
      <w:r w:rsidRPr="000A37D0">
        <w:rPr>
          <w:b w:val="0"/>
          <w:sz w:val="20"/>
        </w:rPr>
        <w:t>human colonic fermentation model to map its precise biotransformation and microbiome-modulating capabilities.</w:t>
      </w:r>
    </w:p>
    <w:p w14:paraId="23942885" w14:textId="77777777" w:rsidR="000A37D0" w:rsidRPr="000A37D0" w:rsidRDefault="000A37D0" w:rsidP="000A37D0">
      <w:pPr>
        <w:pStyle w:val="Els-Abstract-head"/>
        <w:spacing w:before="120" w:after="0" w:line="240" w:lineRule="auto"/>
        <w:jc w:val="both"/>
        <w:rPr>
          <w:b w:val="0"/>
          <w:sz w:val="20"/>
        </w:rPr>
      </w:pPr>
    </w:p>
    <w:p w14:paraId="56CCE916" w14:textId="41773A45" w:rsidR="004C7508" w:rsidRPr="000A37D0" w:rsidRDefault="00DB5B5B" w:rsidP="000A37D0">
      <w:pPr>
        <w:pStyle w:val="Els-Abstract-head"/>
        <w:spacing w:before="120" w:after="0" w:line="240" w:lineRule="auto"/>
        <w:jc w:val="both"/>
        <w:rPr>
          <w:b w:val="0"/>
          <w:sz w:val="20"/>
          <w:lang w:val="en-SG"/>
        </w:rPr>
      </w:pPr>
      <w:r>
        <w:rPr>
          <w:b w:val="0"/>
          <w:sz w:val="20"/>
        </w:rPr>
        <w:t>We found</w:t>
      </w:r>
      <w:r w:rsidR="000A37D0" w:rsidRPr="000A37D0">
        <w:rPr>
          <w:b w:val="0"/>
          <w:sz w:val="20"/>
        </w:rPr>
        <w:t xml:space="preserve"> progressive degradation of the Lu-Ap into seven distinct metabolites</w:t>
      </w:r>
      <w:r w:rsidR="008B22A9">
        <w:rPr>
          <w:b w:val="0"/>
          <w:sz w:val="20"/>
        </w:rPr>
        <w:t xml:space="preserve">, </w:t>
      </w:r>
      <w:r>
        <w:rPr>
          <w:b w:val="0"/>
          <w:sz w:val="20"/>
        </w:rPr>
        <w:t>including</w:t>
      </w:r>
      <w:r w:rsidR="00F77A8D" w:rsidRPr="00F77A8D">
        <w:t xml:space="preserve"> </w:t>
      </w:r>
      <w:r w:rsidR="00F77A8D" w:rsidRPr="00F77A8D">
        <w:rPr>
          <w:b w:val="0"/>
          <w:sz w:val="20"/>
        </w:rPr>
        <w:t xml:space="preserve">Lu-Ap </w:t>
      </w:r>
      <w:r w:rsidR="00F77A8D">
        <w:rPr>
          <w:b w:val="0"/>
          <w:sz w:val="20"/>
        </w:rPr>
        <w:t xml:space="preserve">rearrangement product, </w:t>
      </w:r>
      <w:r w:rsidR="00F77A8D" w:rsidRPr="00F77A8D">
        <w:rPr>
          <w:b w:val="0"/>
          <w:sz w:val="20"/>
        </w:rPr>
        <w:t>5′′′-hydroxyl Lu-Ap</w:t>
      </w:r>
      <w:r w:rsidR="00F77A8D">
        <w:rPr>
          <w:b w:val="0"/>
          <w:sz w:val="20"/>
        </w:rPr>
        <w:t>, m</w:t>
      </w:r>
      <w:r w:rsidR="00F77A8D" w:rsidRPr="00F77A8D">
        <w:rPr>
          <w:b w:val="0"/>
          <w:sz w:val="20"/>
        </w:rPr>
        <w:t>ono-methylate 5′-hydroxyl Lu-Ap</w:t>
      </w:r>
      <w:r w:rsidR="00F77A8D">
        <w:rPr>
          <w:b w:val="0"/>
          <w:sz w:val="20"/>
        </w:rPr>
        <w:t xml:space="preserve">, </w:t>
      </w:r>
      <w:r w:rsidR="00F77A8D" w:rsidRPr="00F77A8D">
        <w:rPr>
          <w:b w:val="0"/>
          <w:sz w:val="20"/>
        </w:rPr>
        <w:t>3′,4′,5,7- tetramethyl Lu-Ap</w:t>
      </w:r>
      <w:r w:rsidR="00F77A8D">
        <w:rPr>
          <w:b w:val="0"/>
          <w:sz w:val="20"/>
        </w:rPr>
        <w:t>, l</w:t>
      </w:r>
      <w:r w:rsidR="00F77A8D" w:rsidRPr="00F77A8D">
        <w:rPr>
          <w:b w:val="0"/>
          <w:sz w:val="20"/>
        </w:rPr>
        <w:t>uteolin</w:t>
      </w:r>
      <w:r w:rsidR="00F77A8D">
        <w:rPr>
          <w:b w:val="0"/>
          <w:sz w:val="20"/>
        </w:rPr>
        <w:t xml:space="preserve">, apigenin, and </w:t>
      </w:r>
      <w:r w:rsidR="00F77A8D" w:rsidRPr="00F77A8D">
        <w:rPr>
          <w:b w:val="0"/>
          <w:sz w:val="20"/>
        </w:rPr>
        <w:t>6-hydroxyl luteolin</w:t>
      </w:r>
      <w:r w:rsidR="00F77A8D">
        <w:rPr>
          <w:b w:val="0"/>
          <w:sz w:val="20"/>
        </w:rPr>
        <w:t>.</w:t>
      </w:r>
      <w:r w:rsidR="00226319">
        <w:rPr>
          <w:b w:val="0"/>
          <w:sz w:val="20"/>
        </w:rPr>
        <w:t xml:space="preserve"> </w:t>
      </w:r>
      <w:r w:rsidR="000A37D0" w:rsidRPr="000A37D0">
        <w:rPr>
          <w:b w:val="0"/>
          <w:sz w:val="20"/>
        </w:rPr>
        <w:t xml:space="preserve">Concurrently, the dimer induced profound metabolic and </w:t>
      </w:r>
      <w:r w:rsidR="00E6085F">
        <w:rPr>
          <w:b w:val="0"/>
          <w:sz w:val="20"/>
        </w:rPr>
        <w:t>microbial</w:t>
      </w:r>
      <w:r w:rsidR="000A37D0" w:rsidRPr="000A37D0">
        <w:rPr>
          <w:b w:val="0"/>
          <w:sz w:val="20"/>
        </w:rPr>
        <w:t xml:space="preserve"> restructuring. It significantly stimulated targeted butyrogenesis while effectively suppressing late-stage putrefactive </w:t>
      </w:r>
      <w:r w:rsidR="00B27AA8">
        <w:rPr>
          <w:b w:val="0"/>
          <w:sz w:val="20"/>
        </w:rPr>
        <w:t>branch chain fatty acids (BCFAs)</w:t>
      </w:r>
      <w:r w:rsidR="000A37D0" w:rsidRPr="000A37D0">
        <w:rPr>
          <w:b w:val="0"/>
          <w:sz w:val="20"/>
        </w:rPr>
        <w:t xml:space="preserve"> production. Amplicon sequencing confirmed these shifts were driven by a structurally balanced, highly even microbial community that actively resisted opportunistic bacterial overgrowth. These findings establish the Lu-Ap dimer as a potent prebiotic ecological modulator and successfully identify its key degradation metabolites as prime structural targets for future synthetic efforts.</w:t>
      </w:r>
    </w:p>
    <w:p w14:paraId="7687299F" w14:textId="77777777" w:rsidR="007679DD" w:rsidRPr="0078067E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6911FF96" w14:textId="6EE3DA6E" w:rsidR="00665C88" w:rsidRPr="00665C88" w:rsidRDefault="002A0A1C" w:rsidP="00BB14D4">
      <w:pPr>
        <w:pStyle w:val="Els-keywords"/>
        <w:spacing w:after="120" w:line="240" w:lineRule="auto"/>
        <w:jc w:val="both"/>
        <w:rPr>
          <w:sz w:val="20"/>
        </w:rPr>
      </w:pPr>
      <w:r w:rsidRPr="00C67487">
        <w:rPr>
          <w:sz w:val="20"/>
        </w:rPr>
        <w:t>[1]</w:t>
      </w:r>
      <w:r w:rsidR="00BB14D4">
        <w:rPr>
          <w:sz w:val="20"/>
        </w:rPr>
        <w:t xml:space="preserve"> </w:t>
      </w:r>
      <w:r w:rsidR="00BB14D4" w:rsidRPr="00BB14D4">
        <w:rPr>
          <w:sz w:val="20"/>
        </w:rPr>
        <w:t xml:space="preserve">Panche, A. N., Diwan, A. D., &amp; Chandra, S. R. (2016). Flavonoids: an overview. </w:t>
      </w:r>
      <w:r w:rsidR="00BB14D4" w:rsidRPr="00BB14D4">
        <w:rPr>
          <w:i/>
          <w:iCs/>
          <w:sz w:val="20"/>
        </w:rPr>
        <w:t>Journal of nutritional science</w:t>
      </w:r>
      <w:r w:rsidR="00BB14D4" w:rsidRPr="00BB14D4">
        <w:rPr>
          <w:sz w:val="20"/>
        </w:rPr>
        <w:t xml:space="preserve">, </w:t>
      </w:r>
      <w:r w:rsidR="00BB14D4" w:rsidRPr="00BB14D4">
        <w:rPr>
          <w:i/>
          <w:iCs/>
          <w:sz w:val="20"/>
        </w:rPr>
        <w:t>5</w:t>
      </w:r>
      <w:r w:rsidR="00BB14D4" w:rsidRPr="00BB14D4">
        <w:rPr>
          <w:sz w:val="20"/>
        </w:rPr>
        <w:t>, e47.</w:t>
      </w:r>
    </w:p>
    <w:p w14:paraId="57DAF7C9" w14:textId="6828CFA5" w:rsidR="00441554" w:rsidRDefault="002A0A1C" w:rsidP="00E435E8">
      <w:pPr>
        <w:pStyle w:val="Els-keywords"/>
        <w:spacing w:after="120" w:line="240" w:lineRule="auto"/>
        <w:jc w:val="both"/>
        <w:rPr>
          <w:sz w:val="20"/>
        </w:rPr>
      </w:pPr>
      <w:r w:rsidRPr="00C67487">
        <w:rPr>
          <w:sz w:val="20"/>
        </w:rPr>
        <w:t xml:space="preserve">[2] </w:t>
      </w:r>
      <w:r w:rsidR="00E435E8" w:rsidRPr="00E435E8">
        <w:rPr>
          <w:sz w:val="20"/>
        </w:rPr>
        <w:t xml:space="preserve">Yang, X., Lim, S. H. M., Lin, J., Wu, J., Tang, H., Zhao, F., ... &amp; Huang, D. (2022). Oxygen mediated oxidative couplings of flavones in alkaline water. </w:t>
      </w:r>
      <w:r w:rsidR="00E435E8" w:rsidRPr="00E435E8">
        <w:rPr>
          <w:i/>
          <w:iCs/>
          <w:sz w:val="20"/>
        </w:rPr>
        <w:t>Nature Communications</w:t>
      </w:r>
      <w:r w:rsidR="00E435E8" w:rsidRPr="00E435E8">
        <w:rPr>
          <w:sz w:val="20"/>
        </w:rPr>
        <w:t xml:space="preserve">, </w:t>
      </w:r>
      <w:r w:rsidR="00E435E8" w:rsidRPr="00E435E8">
        <w:rPr>
          <w:i/>
          <w:iCs/>
          <w:sz w:val="20"/>
        </w:rPr>
        <w:t>13</w:t>
      </w:r>
      <w:r w:rsidR="00E435E8" w:rsidRPr="00E435E8">
        <w:rPr>
          <w:sz w:val="20"/>
        </w:rPr>
        <w:t>(1), 6424.</w:t>
      </w:r>
    </w:p>
    <w:p w14:paraId="7BC67066" w14:textId="1BA624FA" w:rsidR="003B0ABD" w:rsidRDefault="00441554" w:rsidP="00E435E8">
      <w:pPr>
        <w:pStyle w:val="Els-keywords"/>
        <w:spacing w:after="120" w:line="240" w:lineRule="auto"/>
        <w:jc w:val="both"/>
        <w:rPr>
          <w:sz w:val="20"/>
        </w:rPr>
      </w:pPr>
      <w:r w:rsidRPr="00C67487">
        <w:rPr>
          <w:sz w:val="20"/>
        </w:rPr>
        <w:t>[</w:t>
      </w:r>
      <w:r>
        <w:rPr>
          <w:sz w:val="20"/>
        </w:rPr>
        <w:t>3</w:t>
      </w:r>
      <w:r w:rsidRPr="00C67487">
        <w:rPr>
          <w:sz w:val="20"/>
        </w:rPr>
        <w:t>]</w:t>
      </w:r>
      <w:r w:rsidR="004A3996">
        <w:rPr>
          <w:sz w:val="20"/>
        </w:rPr>
        <w:t xml:space="preserve"> </w:t>
      </w:r>
      <w:r w:rsidR="004A3996" w:rsidRPr="004A3996">
        <w:rPr>
          <w:sz w:val="20"/>
        </w:rPr>
        <w:t xml:space="preserve">Zhang, L. S., &amp; Davies, S. S. (2016). Microbial metabolism of dietary components to bioactive metabolites: opportunities for new therapeutic interventions. </w:t>
      </w:r>
      <w:r w:rsidR="004A3996" w:rsidRPr="004A3996">
        <w:rPr>
          <w:i/>
          <w:iCs/>
          <w:sz w:val="20"/>
        </w:rPr>
        <w:t>Genome medicine</w:t>
      </w:r>
      <w:r w:rsidR="004A3996" w:rsidRPr="004A3996">
        <w:rPr>
          <w:sz w:val="20"/>
        </w:rPr>
        <w:t xml:space="preserve">, </w:t>
      </w:r>
      <w:r w:rsidR="004A3996" w:rsidRPr="004A3996">
        <w:rPr>
          <w:i/>
          <w:iCs/>
          <w:sz w:val="20"/>
        </w:rPr>
        <w:t>8</w:t>
      </w:r>
      <w:r w:rsidR="004A3996" w:rsidRPr="004A3996">
        <w:rPr>
          <w:sz w:val="20"/>
        </w:rPr>
        <w:t>(1), 46.</w:t>
      </w:r>
    </w:p>
    <w:p w14:paraId="7CF55532" w14:textId="77777777" w:rsidR="00441554" w:rsidRPr="00441554" w:rsidRDefault="00441554" w:rsidP="00441554">
      <w:pPr>
        <w:rPr>
          <w:lang w:val="en-US"/>
        </w:rPr>
      </w:pPr>
    </w:p>
    <w:p w14:paraId="6F995C49" w14:textId="77777777" w:rsidR="00441554" w:rsidRPr="00441554" w:rsidRDefault="00441554" w:rsidP="00441554">
      <w:pPr>
        <w:rPr>
          <w:lang w:val="en-US"/>
        </w:rPr>
      </w:pPr>
    </w:p>
    <w:sectPr w:rsidR="00441554" w:rsidRPr="00441554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44C32" w14:textId="77777777" w:rsidR="00F207EE" w:rsidRDefault="00F207EE" w:rsidP="00431340">
      <w:pPr>
        <w:spacing w:after="0" w:line="240" w:lineRule="auto"/>
      </w:pPr>
      <w:r>
        <w:separator/>
      </w:r>
    </w:p>
  </w:endnote>
  <w:endnote w:type="continuationSeparator" w:id="0">
    <w:p w14:paraId="60B798FC" w14:textId="77777777" w:rsidR="00F207EE" w:rsidRDefault="00F207EE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EB7AF" w14:textId="77777777" w:rsidR="00F207EE" w:rsidRDefault="00F207EE" w:rsidP="00431340">
      <w:pPr>
        <w:spacing w:after="0" w:line="240" w:lineRule="auto"/>
      </w:pPr>
      <w:r>
        <w:separator/>
      </w:r>
    </w:p>
  </w:footnote>
  <w:footnote w:type="continuationSeparator" w:id="0">
    <w:p w14:paraId="1B9E6C83" w14:textId="77777777" w:rsidR="00F207EE" w:rsidRDefault="00F207EE" w:rsidP="0043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sfzppeftdafnex5f85fdx7swtee2r5afxx&quot;&gt;Master Thesis&lt;record-ids&gt;&lt;item&gt;20&lt;/item&gt;&lt;/record-ids&gt;&lt;/item&gt;&lt;/Libraries&gt;"/>
  </w:docVars>
  <w:rsids>
    <w:rsidRoot w:val="00431340"/>
    <w:rsid w:val="000245C9"/>
    <w:rsid w:val="0002469D"/>
    <w:rsid w:val="000A37D0"/>
    <w:rsid w:val="000B67BE"/>
    <w:rsid w:val="001C51B3"/>
    <w:rsid w:val="001E348B"/>
    <w:rsid w:val="00226319"/>
    <w:rsid w:val="00234209"/>
    <w:rsid w:val="002537DA"/>
    <w:rsid w:val="002A0A1C"/>
    <w:rsid w:val="002A2B3C"/>
    <w:rsid w:val="00372579"/>
    <w:rsid w:val="003B0ABD"/>
    <w:rsid w:val="003B28C2"/>
    <w:rsid w:val="00431340"/>
    <w:rsid w:val="00441554"/>
    <w:rsid w:val="0049475F"/>
    <w:rsid w:val="004A3996"/>
    <w:rsid w:val="004B1248"/>
    <w:rsid w:val="004B7E87"/>
    <w:rsid w:val="004C7508"/>
    <w:rsid w:val="004D1125"/>
    <w:rsid w:val="005413FD"/>
    <w:rsid w:val="00556CE2"/>
    <w:rsid w:val="0059506C"/>
    <w:rsid w:val="005B77D8"/>
    <w:rsid w:val="005D2A48"/>
    <w:rsid w:val="00646E7D"/>
    <w:rsid w:val="00654033"/>
    <w:rsid w:val="00665C88"/>
    <w:rsid w:val="00673656"/>
    <w:rsid w:val="00697CA2"/>
    <w:rsid w:val="006D3652"/>
    <w:rsid w:val="0070599D"/>
    <w:rsid w:val="007679DD"/>
    <w:rsid w:val="00772B06"/>
    <w:rsid w:val="007752C7"/>
    <w:rsid w:val="0078067E"/>
    <w:rsid w:val="00781D43"/>
    <w:rsid w:val="007E3035"/>
    <w:rsid w:val="008113E3"/>
    <w:rsid w:val="00827794"/>
    <w:rsid w:val="008B22A9"/>
    <w:rsid w:val="008C4DB5"/>
    <w:rsid w:val="009C71BA"/>
    <w:rsid w:val="00AF391E"/>
    <w:rsid w:val="00B27AA8"/>
    <w:rsid w:val="00BB14D4"/>
    <w:rsid w:val="00BE265A"/>
    <w:rsid w:val="00BF77A7"/>
    <w:rsid w:val="00C17F75"/>
    <w:rsid w:val="00C4616B"/>
    <w:rsid w:val="00C67487"/>
    <w:rsid w:val="00CC179B"/>
    <w:rsid w:val="00D10E69"/>
    <w:rsid w:val="00D753D4"/>
    <w:rsid w:val="00DB5B5B"/>
    <w:rsid w:val="00DB74E6"/>
    <w:rsid w:val="00DD4FF9"/>
    <w:rsid w:val="00E435E8"/>
    <w:rsid w:val="00E6085F"/>
    <w:rsid w:val="00F207EE"/>
    <w:rsid w:val="00F55548"/>
    <w:rsid w:val="00F7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paragraph" w:styleId="Revision">
    <w:name w:val="Revision"/>
    <w:hidden/>
    <w:uiPriority w:val="99"/>
    <w:semiHidden/>
    <w:rsid w:val="00DB5B5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5B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B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B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B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B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379</Words>
  <Characters>2297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Li Haoquan</cp:lastModifiedBy>
  <cp:revision>5</cp:revision>
  <dcterms:created xsi:type="dcterms:W3CDTF">2026-04-29T13:25:00Z</dcterms:created>
  <dcterms:modified xsi:type="dcterms:W3CDTF">2026-04-29T15:58:00Z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