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339BF596" w:rsidR="00431340" w:rsidRPr="00D93C2F" w:rsidRDefault="00D93C2F" w:rsidP="00C67487">
      <w:pPr>
        <w:pStyle w:val="Els-Title"/>
      </w:pPr>
      <w:r w:rsidRPr="00D93C2F">
        <w:t xml:space="preserve">Upcycling of hibiscus flower powder: A road towards sustainable food </w:t>
      </w:r>
      <w:proofErr w:type="spellStart"/>
      <w:r w:rsidRPr="00D93C2F">
        <w:t>colours</w:t>
      </w:r>
      <w:proofErr w:type="spellEnd"/>
    </w:p>
    <w:p w14:paraId="5E774EED" w14:textId="2CC42190" w:rsidR="00673656" w:rsidRPr="00CB6228" w:rsidRDefault="00D93C2F" w:rsidP="00673656">
      <w:pPr>
        <w:pStyle w:val="Els-Author"/>
        <w:ind w:right="2"/>
        <w:rPr>
          <w:sz w:val="24"/>
          <w:szCs w:val="24"/>
          <w:vertAlign w:val="superscript"/>
        </w:rPr>
      </w:pPr>
      <w:r>
        <w:rPr>
          <w:sz w:val="24"/>
          <w:szCs w:val="24"/>
          <w:lang w:val="nb-NO"/>
        </w:rPr>
        <w:t>Rajshri Naveen</w:t>
      </w:r>
      <w:r w:rsidR="00CB6228">
        <w:rPr>
          <w:sz w:val="24"/>
          <w:szCs w:val="24"/>
          <w:lang w:val="nb-NO"/>
        </w:rPr>
        <w:t xml:space="preserve"> </w:t>
      </w:r>
      <w:r w:rsidR="00CB6228">
        <w:rPr>
          <w:sz w:val="24"/>
          <w:szCs w:val="24"/>
          <w:vertAlign w:val="superscript"/>
          <w:lang w:val="nb-NO"/>
        </w:rPr>
        <w:t>a</w:t>
      </w:r>
      <w:r w:rsidR="00CB6228">
        <w:rPr>
          <w:sz w:val="24"/>
          <w:szCs w:val="24"/>
          <w:lang w:val="nb-NO"/>
        </w:rPr>
        <w:t xml:space="preserve"> and Dr. M. Loganathan</w:t>
      </w:r>
      <w:r w:rsidRPr="00D93C2F">
        <w:rPr>
          <w:sz w:val="24"/>
          <w:szCs w:val="24"/>
          <w:vertAlign w:val="superscript"/>
          <w:lang w:val="nb-NO"/>
        </w:rPr>
        <w:t xml:space="preserve"> </w:t>
      </w:r>
      <w:r w:rsidRPr="009C71BA">
        <w:rPr>
          <w:sz w:val="24"/>
          <w:szCs w:val="24"/>
          <w:vertAlign w:val="superscript"/>
          <w:lang w:val="nb-NO"/>
        </w:rPr>
        <w:t>a</w:t>
      </w:r>
      <w:r w:rsidRPr="009C71BA">
        <w:rPr>
          <w:sz w:val="24"/>
          <w:szCs w:val="24"/>
          <w:vertAlign w:val="superscript"/>
        </w:rPr>
        <w:footnoteReference w:id="1"/>
      </w:r>
      <w:r>
        <w:rPr>
          <w:sz w:val="24"/>
          <w:szCs w:val="24"/>
          <w:lang w:val="nb-NO"/>
        </w:rPr>
        <w:t xml:space="preserve"> </w:t>
      </w:r>
    </w:p>
    <w:p w14:paraId="5342D5C1" w14:textId="221BB0DE"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714488FA" w14:textId="77777777" w:rsidR="00D93C2F" w:rsidRPr="00D93C2F" w:rsidRDefault="004C7508" w:rsidP="00D93C2F">
      <w:pPr>
        <w:pStyle w:val="Els-Affiliation"/>
        <w:rPr>
          <w:lang w:val="nb-NO"/>
        </w:rPr>
      </w:pPr>
      <w:r>
        <w:rPr>
          <w:vertAlign w:val="superscript"/>
          <w:lang w:val="nb-NO"/>
        </w:rPr>
        <w:t>a</w:t>
      </w:r>
      <w:r w:rsidRPr="00234209">
        <w:rPr>
          <w:lang w:val="nb-NO"/>
        </w:rPr>
        <w:t xml:space="preserve"> </w:t>
      </w:r>
      <w:r w:rsidR="00D93C2F" w:rsidRPr="00D93C2F">
        <w:rPr>
          <w:lang w:val="nb-NO"/>
        </w:rPr>
        <w:t>Department of Food Packaging and Storage Technology</w:t>
      </w:r>
    </w:p>
    <w:p w14:paraId="05A3C6FA" w14:textId="5D0176B4" w:rsidR="00431340" w:rsidRDefault="00D93C2F" w:rsidP="00D93C2F">
      <w:pPr>
        <w:pStyle w:val="Els-Affiliation"/>
        <w:rPr>
          <w:lang w:eastAsia="zh-CN"/>
        </w:rPr>
      </w:pPr>
      <w:r w:rsidRPr="00D93C2F">
        <w:rPr>
          <w:lang w:val="nb-NO"/>
        </w:rPr>
        <w:t>National Institute of Food Technology, Entrepreneurship and Management, Thanjavur (NIFTEM-T), Tamil Nadu, India</w:t>
      </w:r>
      <w:r w:rsidR="00DE1572">
        <w:rPr>
          <w:lang w:val="nb-NO"/>
        </w:rPr>
        <w:t xml:space="preserve"> </w:t>
      </w:r>
      <w:r w:rsidR="00DE1572" w:rsidRPr="00DE1572">
        <w:rPr>
          <w:lang w:val="nb-NO"/>
        </w:rPr>
        <w:t>613 005</w:t>
      </w:r>
      <w:r w:rsidR="00DE1572">
        <w:rPr>
          <w:lang w:val="nb-NO"/>
        </w:rPr>
        <w:t>.</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3E60A95E" w14:textId="456760E6" w:rsidR="001D382A" w:rsidRDefault="000759D4" w:rsidP="00526924">
      <w:pPr>
        <w:pStyle w:val="Els-Abstract-head"/>
        <w:spacing w:before="120" w:after="0" w:line="240" w:lineRule="auto"/>
        <w:jc w:val="both"/>
        <w:rPr>
          <w:b w:val="0"/>
          <w:sz w:val="20"/>
        </w:rPr>
      </w:pPr>
      <w:r w:rsidRPr="000759D4">
        <w:rPr>
          <w:b w:val="0"/>
          <w:sz w:val="20"/>
        </w:rPr>
        <w:t>The world is slowly transitioning towards a sustainable future. Sustainability and upcycling are the two major concepts that are gaining importance these days. With the invent of sustainable technologies, food industries are also slowly moving towards sustainable ingredients, green and clean labelling concepts</w:t>
      </w:r>
      <w:r>
        <w:rPr>
          <w:b w:val="0"/>
          <w:sz w:val="20"/>
        </w:rPr>
        <w:t xml:space="preserve"> [1]</w:t>
      </w:r>
      <w:r w:rsidR="00E924F7">
        <w:rPr>
          <w:b w:val="0"/>
          <w:sz w:val="20"/>
        </w:rPr>
        <w:t xml:space="preserve">. </w:t>
      </w:r>
      <w:r w:rsidR="00E924F7" w:rsidRPr="00E924F7">
        <w:rPr>
          <w:b w:val="0"/>
          <w:sz w:val="20"/>
        </w:rPr>
        <w:t>Hibiscus (</w:t>
      </w:r>
      <w:r w:rsidR="00E924F7" w:rsidRPr="00D01E3D">
        <w:rPr>
          <w:b w:val="0"/>
          <w:i/>
          <w:iCs/>
          <w:sz w:val="20"/>
        </w:rPr>
        <w:t xml:space="preserve">Hibiscus </w:t>
      </w:r>
      <w:proofErr w:type="spellStart"/>
      <w:r w:rsidR="00E924F7" w:rsidRPr="00D01E3D">
        <w:rPr>
          <w:b w:val="0"/>
          <w:i/>
          <w:iCs/>
          <w:sz w:val="20"/>
        </w:rPr>
        <w:t>rosasinensis</w:t>
      </w:r>
      <w:proofErr w:type="spellEnd"/>
      <w:r w:rsidR="00E924F7" w:rsidRPr="00E924F7">
        <w:rPr>
          <w:b w:val="0"/>
          <w:sz w:val="20"/>
        </w:rPr>
        <w:t>)</w:t>
      </w:r>
      <w:r w:rsidR="00334009">
        <w:rPr>
          <w:b w:val="0"/>
          <w:sz w:val="20"/>
        </w:rPr>
        <w:t xml:space="preserve"> flowers</w:t>
      </w:r>
      <w:r w:rsidR="00E924F7" w:rsidRPr="00E924F7">
        <w:rPr>
          <w:b w:val="0"/>
          <w:sz w:val="20"/>
        </w:rPr>
        <w:t xml:space="preserve"> </w:t>
      </w:r>
      <w:r w:rsidR="00334009">
        <w:rPr>
          <w:b w:val="0"/>
          <w:sz w:val="20"/>
        </w:rPr>
        <w:t>are</w:t>
      </w:r>
      <w:r w:rsidR="00E924F7" w:rsidRPr="00E924F7">
        <w:rPr>
          <w:b w:val="0"/>
          <w:sz w:val="20"/>
        </w:rPr>
        <w:t xml:space="preserve"> one of the least explored ingredients in the aspect of food additives. Though they are widely used in nutraceuticals and as a health ingredient, their use as a natural food </w:t>
      </w:r>
      <w:proofErr w:type="spellStart"/>
      <w:r w:rsidR="00E924F7" w:rsidRPr="00E924F7">
        <w:rPr>
          <w:b w:val="0"/>
          <w:sz w:val="20"/>
        </w:rPr>
        <w:t>colourant</w:t>
      </w:r>
      <w:proofErr w:type="spellEnd"/>
      <w:r w:rsidR="00E924F7" w:rsidRPr="00E924F7">
        <w:rPr>
          <w:b w:val="0"/>
          <w:sz w:val="20"/>
        </w:rPr>
        <w:t xml:space="preserve"> could open the door for new technologies and help meet the UN Sustainab</w:t>
      </w:r>
      <w:r w:rsidR="00645641">
        <w:rPr>
          <w:b w:val="0"/>
          <w:sz w:val="20"/>
        </w:rPr>
        <w:t>le</w:t>
      </w:r>
      <w:r w:rsidR="00E924F7" w:rsidRPr="00E924F7">
        <w:rPr>
          <w:b w:val="0"/>
          <w:sz w:val="20"/>
        </w:rPr>
        <w:t xml:space="preserve"> Development Goal, SDG 12 (Responsible Consumption and Production), which almost all the world countries are working on</w:t>
      </w:r>
      <w:r w:rsidR="00E924F7">
        <w:rPr>
          <w:b w:val="0"/>
          <w:sz w:val="20"/>
        </w:rPr>
        <w:t xml:space="preserve"> [2</w:t>
      </w:r>
      <w:r w:rsidR="008A51DA">
        <w:rPr>
          <w:b w:val="0"/>
          <w:sz w:val="20"/>
        </w:rPr>
        <w:t>,3</w:t>
      </w:r>
      <w:r w:rsidR="00E924F7">
        <w:rPr>
          <w:b w:val="0"/>
          <w:sz w:val="20"/>
        </w:rPr>
        <w:t>]</w:t>
      </w:r>
      <w:r w:rsidR="008A51DA">
        <w:rPr>
          <w:b w:val="0"/>
          <w:sz w:val="20"/>
        </w:rPr>
        <w:t xml:space="preserve">. </w:t>
      </w:r>
      <w:r w:rsidR="008A51DA" w:rsidRPr="008A51DA">
        <w:rPr>
          <w:b w:val="0"/>
          <w:sz w:val="20"/>
        </w:rPr>
        <w:t xml:space="preserve">This research aims at utilizing a novel drying </w:t>
      </w:r>
      <w:r w:rsidR="00334009">
        <w:rPr>
          <w:b w:val="0"/>
          <w:sz w:val="20"/>
        </w:rPr>
        <w:t>technique</w:t>
      </w:r>
      <w:r w:rsidR="008A51DA" w:rsidRPr="008A51DA">
        <w:rPr>
          <w:b w:val="0"/>
          <w:sz w:val="20"/>
        </w:rPr>
        <w:t xml:space="preserve"> for the production of hibiscus flower powder that can be used as a natural </w:t>
      </w:r>
      <w:proofErr w:type="spellStart"/>
      <w:r w:rsidR="008A51DA" w:rsidRPr="008A51DA">
        <w:rPr>
          <w:b w:val="0"/>
          <w:sz w:val="20"/>
        </w:rPr>
        <w:t>colourant</w:t>
      </w:r>
      <w:proofErr w:type="spellEnd"/>
      <w:r w:rsidR="008A51DA">
        <w:rPr>
          <w:b w:val="0"/>
          <w:sz w:val="20"/>
        </w:rPr>
        <w:t xml:space="preserve">. </w:t>
      </w:r>
      <w:r w:rsidR="008A51DA" w:rsidRPr="008A51DA">
        <w:rPr>
          <w:b w:val="0"/>
          <w:sz w:val="20"/>
        </w:rPr>
        <w:t>The developed hibiscus flower powder has a yield, water activity, pH, hygroscopicity and degree of caking of 17.5 ± 1.23 %, 0.51 ± 0.02, 6.34 ± 0.02, 7.28 ± 1.58 % and 54.62</w:t>
      </w:r>
      <w:r w:rsidR="00C1275D">
        <w:rPr>
          <w:b w:val="0"/>
          <w:sz w:val="20"/>
        </w:rPr>
        <w:t xml:space="preserve"> </w:t>
      </w:r>
      <w:r w:rsidR="00C1275D" w:rsidRPr="008A51DA">
        <w:rPr>
          <w:b w:val="0"/>
          <w:sz w:val="20"/>
        </w:rPr>
        <w:t xml:space="preserve">± </w:t>
      </w:r>
      <w:r w:rsidR="00FC46E5">
        <w:rPr>
          <w:b w:val="0"/>
          <w:sz w:val="20"/>
        </w:rPr>
        <w:t>12.92</w:t>
      </w:r>
      <w:r w:rsidR="008A51DA" w:rsidRPr="008A51DA">
        <w:rPr>
          <w:b w:val="0"/>
          <w:sz w:val="20"/>
        </w:rPr>
        <w:t xml:space="preserve"> % respectively, which is on par with the commercial </w:t>
      </w:r>
      <w:proofErr w:type="spellStart"/>
      <w:r w:rsidR="008A51DA" w:rsidRPr="008A51DA">
        <w:rPr>
          <w:b w:val="0"/>
          <w:sz w:val="20"/>
        </w:rPr>
        <w:t>colourant</w:t>
      </w:r>
      <w:proofErr w:type="spellEnd"/>
      <w:r w:rsidR="008A51DA" w:rsidRPr="008A51DA">
        <w:rPr>
          <w:b w:val="0"/>
          <w:sz w:val="20"/>
        </w:rPr>
        <w:t xml:space="preserve"> that is much more toxic than the natural ones. The hue and the chroma of the natural </w:t>
      </w:r>
      <w:proofErr w:type="spellStart"/>
      <w:r w:rsidR="008A51DA" w:rsidRPr="008A51DA">
        <w:rPr>
          <w:b w:val="0"/>
          <w:sz w:val="20"/>
        </w:rPr>
        <w:t>colourant</w:t>
      </w:r>
      <w:proofErr w:type="spellEnd"/>
      <w:r w:rsidR="008A51DA" w:rsidRPr="008A51DA">
        <w:rPr>
          <w:b w:val="0"/>
          <w:sz w:val="20"/>
        </w:rPr>
        <w:t xml:space="preserve"> </w:t>
      </w:r>
      <w:r w:rsidR="008A51DA">
        <w:rPr>
          <w:b w:val="0"/>
          <w:sz w:val="20"/>
        </w:rPr>
        <w:t>was</w:t>
      </w:r>
      <w:r w:rsidR="008A51DA" w:rsidRPr="008A51DA">
        <w:rPr>
          <w:b w:val="0"/>
          <w:sz w:val="20"/>
        </w:rPr>
        <w:t xml:space="preserve"> found to be 14.43 ± 0.06 ⸰ and 11.81 ± 0.01 respectively, indicating its potential </w:t>
      </w:r>
      <w:r w:rsidR="00645641">
        <w:rPr>
          <w:b w:val="0"/>
          <w:sz w:val="20"/>
        </w:rPr>
        <w:t>in food applications</w:t>
      </w:r>
      <w:r w:rsidR="008A51DA" w:rsidRPr="008A51DA">
        <w:rPr>
          <w:b w:val="0"/>
          <w:sz w:val="20"/>
        </w:rPr>
        <w:t xml:space="preserve">. The functional </w:t>
      </w:r>
      <w:r w:rsidR="00645641">
        <w:rPr>
          <w:b w:val="0"/>
          <w:sz w:val="20"/>
        </w:rPr>
        <w:t>groups</w:t>
      </w:r>
      <w:r w:rsidR="008A51DA" w:rsidRPr="008A51DA">
        <w:rPr>
          <w:b w:val="0"/>
          <w:sz w:val="20"/>
        </w:rPr>
        <w:t xml:space="preserve">, </w:t>
      </w:r>
      <w:proofErr w:type="spellStart"/>
      <w:r w:rsidR="008A51DA" w:rsidRPr="008A51DA">
        <w:rPr>
          <w:b w:val="0"/>
          <w:sz w:val="20"/>
        </w:rPr>
        <w:t>flavour</w:t>
      </w:r>
      <w:proofErr w:type="spellEnd"/>
      <w:r w:rsidR="008A51DA" w:rsidRPr="008A51DA">
        <w:rPr>
          <w:b w:val="0"/>
          <w:sz w:val="20"/>
        </w:rPr>
        <w:t xml:space="preserve"> interventions and surface morphology of the natural </w:t>
      </w:r>
      <w:proofErr w:type="spellStart"/>
      <w:r w:rsidR="008A51DA" w:rsidRPr="008A51DA">
        <w:rPr>
          <w:b w:val="0"/>
          <w:sz w:val="20"/>
        </w:rPr>
        <w:t>colourant</w:t>
      </w:r>
      <w:proofErr w:type="spellEnd"/>
      <w:r w:rsidR="008A51DA" w:rsidRPr="008A51DA">
        <w:rPr>
          <w:b w:val="0"/>
          <w:sz w:val="20"/>
        </w:rPr>
        <w:t xml:space="preserve"> were studied using FTIR, E-nose</w:t>
      </w:r>
      <w:r w:rsidR="003B2074">
        <w:rPr>
          <w:b w:val="0"/>
          <w:sz w:val="20"/>
        </w:rPr>
        <w:t xml:space="preserve"> and </w:t>
      </w:r>
      <w:r w:rsidR="003B2074" w:rsidRPr="008A51DA">
        <w:rPr>
          <w:b w:val="0"/>
          <w:sz w:val="20"/>
        </w:rPr>
        <w:t>SEM</w:t>
      </w:r>
      <w:r w:rsidR="008A51DA" w:rsidRPr="008A51DA">
        <w:rPr>
          <w:b w:val="0"/>
          <w:sz w:val="20"/>
        </w:rPr>
        <w:t xml:space="preserve"> respectively.</w:t>
      </w:r>
      <w:r w:rsidR="003B2074">
        <w:rPr>
          <w:b w:val="0"/>
          <w:sz w:val="20"/>
        </w:rPr>
        <w:t xml:space="preserve"> </w:t>
      </w:r>
      <w:r w:rsidR="008A51DA" w:rsidRPr="008A51DA">
        <w:rPr>
          <w:b w:val="0"/>
          <w:sz w:val="20"/>
        </w:rPr>
        <w:t>The development of</w:t>
      </w:r>
      <w:r w:rsidR="003B2074">
        <w:rPr>
          <w:b w:val="0"/>
          <w:sz w:val="20"/>
        </w:rPr>
        <w:t xml:space="preserve"> such</w:t>
      </w:r>
      <w:r w:rsidR="008A51DA" w:rsidRPr="008A51DA">
        <w:rPr>
          <w:b w:val="0"/>
          <w:sz w:val="20"/>
        </w:rPr>
        <w:t xml:space="preserve"> a food colorant that is </w:t>
      </w:r>
      <w:r w:rsidR="00DE1572">
        <w:rPr>
          <w:b w:val="0"/>
          <w:sz w:val="20"/>
        </w:rPr>
        <w:t xml:space="preserve">natural, </w:t>
      </w:r>
      <w:r w:rsidR="008A51DA" w:rsidRPr="008A51DA">
        <w:rPr>
          <w:b w:val="0"/>
          <w:sz w:val="20"/>
        </w:rPr>
        <w:t>non-toxic</w:t>
      </w:r>
      <w:r w:rsidR="00DE1572">
        <w:rPr>
          <w:b w:val="0"/>
          <w:sz w:val="20"/>
        </w:rPr>
        <w:t xml:space="preserve"> and </w:t>
      </w:r>
      <w:r w:rsidR="008A51DA" w:rsidRPr="008A51DA">
        <w:rPr>
          <w:b w:val="0"/>
          <w:sz w:val="20"/>
        </w:rPr>
        <w:t>has less carbon footprint could be a great milestone in the road towards sustainability.</w:t>
      </w:r>
    </w:p>
    <w:p w14:paraId="724E367F" w14:textId="77777777" w:rsidR="00526924" w:rsidRPr="00526924" w:rsidRDefault="00526924" w:rsidP="00526924">
      <w:pPr>
        <w:rPr>
          <w:lang w:val="en-US"/>
        </w:rPr>
      </w:pPr>
    </w:p>
    <w:p w14:paraId="7CC05870" w14:textId="27C56F0A" w:rsidR="001D382A" w:rsidRPr="001D382A" w:rsidRDefault="001D382A" w:rsidP="001D382A">
      <w:pPr>
        <w:rPr>
          <w:rFonts w:ascii="Times New Roman" w:hAnsi="Times New Roman" w:cs="Times New Roman"/>
          <w:sz w:val="20"/>
          <w:szCs w:val="20"/>
          <w:lang w:val="en-US"/>
        </w:rPr>
      </w:pPr>
      <w:r w:rsidRPr="00526924">
        <w:rPr>
          <w:rFonts w:ascii="Times New Roman" w:hAnsi="Times New Roman" w:cs="Times New Roman"/>
          <w:b/>
          <w:bCs/>
          <w:sz w:val="20"/>
          <w:szCs w:val="20"/>
          <w:lang w:val="en-US"/>
        </w:rPr>
        <w:t>Keywords</w:t>
      </w:r>
      <w:r>
        <w:rPr>
          <w:rFonts w:ascii="Times New Roman" w:hAnsi="Times New Roman" w:cs="Times New Roman"/>
          <w:sz w:val="20"/>
          <w:szCs w:val="20"/>
          <w:lang w:val="en-US"/>
        </w:rPr>
        <w:t xml:space="preserve">: </w:t>
      </w:r>
      <w:r w:rsidR="009A5A0F" w:rsidRPr="009A5A0F">
        <w:rPr>
          <w:rFonts w:ascii="Times New Roman" w:hAnsi="Times New Roman" w:cs="Times New Roman"/>
          <w:sz w:val="20"/>
          <w:szCs w:val="20"/>
          <w:lang w:val="en-US"/>
        </w:rPr>
        <w:t>Hibiscus flowers</w:t>
      </w:r>
      <w:r w:rsidR="006C32A2">
        <w:rPr>
          <w:rFonts w:ascii="Times New Roman" w:hAnsi="Times New Roman" w:cs="Times New Roman"/>
          <w:sz w:val="20"/>
          <w:szCs w:val="20"/>
          <w:lang w:val="en-US"/>
        </w:rPr>
        <w:t xml:space="preserve"> powder,</w:t>
      </w:r>
      <w:r w:rsidR="009A5A0F" w:rsidRPr="009A5A0F">
        <w:rPr>
          <w:rFonts w:ascii="Times New Roman" w:hAnsi="Times New Roman" w:cs="Times New Roman"/>
          <w:sz w:val="20"/>
          <w:szCs w:val="20"/>
          <w:lang w:val="en-US"/>
        </w:rPr>
        <w:t xml:space="preserve"> Natural </w:t>
      </w:r>
      <w:proofErr w:type="spellStart"/>
      <w:r w:rsidR="009A5A0F" w:rsidRPr="009A5A0F">
        <w:rPr>
          <w:rFonts w:ascii="Times New Roman" w:hAnsi="Times New Roman" w:cs="Times New Roman"/>
          <w:sz w:val="20"/>
          <w:szCs w:val="20"/>
          <w:lang w:val="en-US"/>
        </w:rPr>
        <w:t>colourant</w:t>
      </w:r>
      <w:proofErr w:type="spellEnd"/>
      <w:r w:rsidR="009A5A0F" w:rsidRPr="009A5A0F">
        <w:rPr>
          <w:rFonts w:ascii="Times New Roman" w:hAnsi="Times New Roman" w:cs="Times New Roman"/>
          <w:sz w:val="20"/>
          <w:szCs w:val="20"/>
          <w:lang w:val="en-US"/>
        </w:rPr>
        <w:t>,</w:t>
      </w:r>
      <w:r w:rsidR="009A5A0F">
        <w:rPr>
          <w:rFonts w:ascii="Times New Roman" w:hAnsi="Times New Roman" w:cs="Times New Roman"/>
          <w:sz w:val="20"/>
          <w:szCs w:val="20"/>
          <w:lang w:val="en-US"/>
        </w:rPr>
        <w:t xml:space="preserve"> </w:t>
      </w:r>
      <w:r w:rsidR="00526924">
        <w:rPr>
          <w:rFonts w:ascii="Times New Roman" w:hAnsi="Times New Roman" w:cs="Times New Roman"/>
          <w:sz w:val="20"/>
          <w:szCs w:val="20"/>
          <w:lang w:val="en-US"/>
        </w:rPr>
        <w:t>Sustainable</w:t>
      </w:r>
      <w:r w:rsidR="009A5A0F">
        <w:rPr>
          <w:rFonts w:ascii="Times New Roman" w:hAnsi="Times New Roman" w:cs="Times New Roman"/>
          <w:sz w:val="20"/>
          <w:szCs w:val="20"/>
          <w:lang w:val="en-US"/>
        </w:rPr>
        <w:t xml:space="preserve"> food additives</w:t>
      </w:r>
      <w:r w:rsidR="00526924">
        <w:rPr>
          <w:rFonts w:ascii="Times New Roman" w:hAnsi="Times New Roman" w:cs="Times New Roman"/>
          <w:sz w:val="20"/>
          <w:szCs w:val="20"/>
          <w:lang w:val="en-US"/>
        </w:rPr>
        <w:t>,</w:t>
      </w:r>
      <w:r w:rsidR="009A5A0F">
        <w:rPr>
          <w:rFonts w:ascii="Times New Roman" w:hAnsi="Times New Roman" w:cs="Times New Roman"/>
          <w:sz w:val="20"/>
          <w:szCs w:val="20"/>
          <w:lang w:val="en-US"/>
        </w:rPr>
        <w:t xml:space="preserve"> Upcycling.</w:t>
      </w:r>
    </w:p>
    <w:p w14:paraId="7687299F" w14:textId="77777777" w:rsidR="007679DD" w:rsidRPr="0078067E" w:rsidRDefault="007679DD" w:rsidP="007679DD">
      <w:pPr>
        <w:rPr>
          <w:rFonts w:ascii="Times New Roman" w:hAnsi="Times New Roman" w:cs="Times New Roman"/>
          <w:sz w:val="20"/>
          <w:szCs w:val="20"/>
          <w:lang w:val="en-US" w:eastAsia="zh-CN"/>
        </w:rPr>
      </w:pP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382BB546" w14:textId="2FF72B80" w:rsidR="00E924F7" w:rsidRDefault="002A0A1C" w:rsidP="00DE1572">
      <w:pPr>
        <w:pStyle w:val="Els-keywords"/>
        <w:spacing w:after="120" w:line="240" w:lineRule="auto"/>
        <w:jc w:val="both"/>
        <w:rPr>
          <w:sz w:val="20"/>
        </w:rPr>
      </w:pPr>
      <w:r w:rsidRPr="00C67487">
        <w:rPr>
          <w:sz w:val="20"/>
        </w:rPr>
        <w:t xml:space="preserve">[1] </w:t>
      </w:r>
      <w:r w:rsidR="00E924F7" w:rsidRPr="00E924F7">
        <w:rPr>
          <w:sz w:val="20"/>
          <w:lang w:val="nb-NO"/>
        </w:rPr>
        <w:t>Swaraj, A.N., Moses, J.A. and Manickam, L., “Sustainable food upcycling: perspectives on manufacturing challenges and certification requirements for large-scale commercialization”. </w:t>
      </w:r>
      <w:r w:rsidR="00E924F7" w:rsidRPr="00E924F7">
        <w:rPr>
          <w:i/>
          <w:iCs/>
          <w:sz w:val="20"/>
          <w:lang w:val="nb-NO"/>
        </w:rPr>
        <w:t>Sustainable Food Technology</w:t>
      </w:r>
      <w:r w:rsidR="00E924F7" w:rsidRPr="00E924F7">
        <w:rPr>
          <w:sz w:val="20"/>
          <w:lang w:val="nb-NO"/>
        </w:rPr>
        <w:t>, </w:t>
      </w:r>
      <w:r w:rsidR="00E924F7" w:rsidRPr="00E924F7">
        <w:rPr>
          <w:i/>
          <w:iCs/>
          <w:sz w:val="20"/>
          <w:lang w:val="nb-NO"/>
        </w:rPr>
        <w:t>3</w:t>
      </w:r>
      <w:r w:rsidR="00E924F7" w:rsidRPr="00E924F7">
        <w:rPr>
          <w:sz w:val="20"/>
          <w:lang w:val="nb-NO"/>
        </w:rPr>
        <w:t>(3), pp.648-664</w:t>
      </w:r>
      <w:r w:rsidR="00E924F7">
        <w:rPr>
          <w:sz w:val="20"/>
          <w:lang w:val="nb-NO"/>
        </w:rPr>
        <w:t xml:space="preserve">, </w:t>
      </w:r>
      <w:r w:rsidR="00E924F7" w:rsidRPr="00E924F7">
        <w:rPr>
          <w:sz w:val="20"/>
          <w:lang w:val="nb-NO"/>
        </w:rPr>
        <w:t>2025.</w:t>
      </w:r>
    </w:p>
    <w:p w14:paraId="138CF247" w14:textId="633BB748" w:rsidR="000759D4" w:rsidRDefault="002A0A1C" w:rsidP="00DE1572">
      <w:pPr>
        <w:pStyle w:val="Els-keywords"/>
        <w:spacing w:after="120" w:line="240" w:lineRule="auto"/>
        <w:jc w:val="both"/>
        <w:rPr>
          <w:sz w:val="20"/>
        </w:rPr>
      </w:pPr>
      <w:r w:rsidRPr="00C67487">
        <w:rPr>
          <w:sz w:val="20"/>
        </w:rPr>
        <w:t xml:space="preserve">[2] </w:t>
      </w:r>
      <w:r w:rsidR="008A51DA" w:rsidRPr="008A51DA">
        <w:rPr>
          <w:sz w:val="20"/>
          <w:lang w:val="nb-NO"/>
        </w:rPr>
        <w:t>Raza, H., Sultan, M.T., Ahmad, K., Maaz, M., Zafar, S., Noman, A.M. and Al Jbawi, E.M., “Hibiscus rosa‐sinensis: A Multifunctional Flower Bridging Nutrition, Medicine, and Molecular Therapeutics ”. </w:t>
      </w:r>
      <w:r w:rsidR="008A51DA" w:rsidRPr="008A51DA">
        <w:rPr>
          <w:i/>
          <w:iCs/>
          <w:sz w:val="20"/>
          <w:lang w:val="nb-NO"/>
        </w:rPr>
        <w:t>Food Science &amp; Nutrition</w:t>
      </w:r>
      <w:r w:rsidR="008A51DA" w:rsidRPr="008A51DA">
        <w:rPr>
          <w:sz w:val="20"/>
          <w:lang w:val="nb-NO"/>
        </w:rPr>
        <w:t>, </w:t>
      </w:r>
      <w:r w:rsidR="008A51DA" w:rsidRPr="008A51DA">
        <w:rPr>
          <w:i/>
          <w:iCs/>
          <w:sz w:val="20"/>
          <w:lang w:val="nb-NO"/>
        </w:rPr>
        <w:t>13</w:t>
      </w:r>
      <w:r w:rsidR="008A51DA" w:rsidRPr="008A51DA">
        <w:rPr>
          <w:sz w:val="20"/>
          <w:lang w:val="nb-NO"/>
        </w:rPr>
        <w:t>(12), p.e71254</w:t>
      </w:r>
      <w:r w:rsidR="008A51DA">
        <w:rPr>
          <w:sz w:val="20"/>
          <w:lang w:val="nb-NO"/>
        </w:rPr>
        <w:t>, 2025.</w:t>
      </w:r>
    </w:p>
    <w:p w14:paraId="5FCA05FF" w14:textId="21AD4223" w:rsidR="000759D4" w:rsidRDefault="008A51DA" w:rsidP="00DE1572">
      <w:pPr>
        <w:pStyle w:val="Els-keywords"/>
        <w:spacing w:after="120" w:line="240" w:lineRule="auto"/>
        <w:jc w:val="both"/>
        <w:rPr>
          <w:sz w:val="20"/>
        </w:rPr>
      </w:pPr>
      <w:r>
        <w:rPr>
          <w:sz w:val="20"/>
        </w:rPr>
        <w:t>[3]</w:t>
      </w:r>
      <w:r w:rsidR="00D459C4">
        <w:rPr>
          <w:sz w:val="20"/>
        </w:rPr>
        <w:t xml:space="preserve"> </w:t>
      </w:r>
      <w:r w:rsidR="00EB245C" w:rsidRPr="00EB245C">
        <w:rPr>
          <w:sz w:val="20"/>
          <w:lang w:val="nb-NO"/>
        </w:rPr>
        <w:t>Arora, N.K. and Mishra, I., “Responsible consumption and production: a roadmap to sustainable development”. </w:t>
      </w:r>
      <w:r w:rsidR="00EB245C" w:rsidRPr="00EB245C">
        <w:rPr>
          <w:i/>
          <w:iCs/>
          <w:sz w:val="20"/>
          <w:lang w:val="nb-NO"/>
        </w:rPr>
        <w:t>Environmental Sustainability</w:t>
      </w:r>
      <w:r w:rsidR="00EB245C" w:rsidRPr="00EB245C">
        <w:rPr>
          <w:sz w:val="20"/>
          <w:lang w:val="nb-NO"/>
        </w:rPr>
        <w:t>, </w:t>
      </w:r>
      <w:r w:rsidR="00EB245C" w:rsidRPr="00EB245C">
        <w:rPr>
          <w:i/>
          <w:iCs/>
          <w:sz w:val="20"/>
          <w:lang w:val="nb-NO"/>
        </w:rPr>
        <w:t>6</w:t>
      </w:r>
      <w:r w:rsidR="00EB245C" w:rsidRPr="00EB245C">
        <w:rPr>
          <w:sz w:val="20"/>
          <w:lang w:val="nb-NO"/>
        </w:rPr>
        <w:t>(1), pp.1-6</w:t>
      </w:r>
      <w:r w:rsidR="00EB245C">
        <w:rPr>
          <w:sz w:val="20"/>
          <w:lang w:val="nb-NO"/>
        </w:rPr>
        <w:t>, 2023.</w:t>
      </w:r>
    </w:p>
    <w:p w14:paraId="7BC67066" w14:textId="6EEE413B" w:rsidR="003B0ABD" w:rsidRPr="002537DA" w:rsidRDefault="000759D4" w:rsidP="000759D4">
      <w:pPr>
        <w:pStyle w:val="Els-keywords"/>
        <w:rPr>
          <w:sz w:val="20"/>
        </w:rPr>
      </w:pPr>
      <w:r>
        <w:rPr>
          <w:sz w:val="20"/>
        </w:rPr>
        <w:fldChar w:fldCharType="begin"/>
      </w:r>
      <w:r>
        <w:rPr>
          <w:sz w:val="20"/>
        </w:rPr>
        <w:instrText xml:space="preserve"> ADDIN EN.REFLIST </w:instrText>
      </w:r>
      <w:r>
        <w:rPr>
          <w:sz w:val="20"/>
        </w:rPr>
        <w:fldChar w:fldCharType="separate"/>
      </w:r>
      <w:r>
        <w:rPr>
          <w:sz w:val="20"/>
        </w:rPr>
        <w:fldChar w:fldCharType="end"/>
      </w: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755CC" w14:textId="77777777" w:rsidR="003B5E66" w:rsidRDefault="003B5E66" w:rsidP="00431340">
      <w:pPr>
        <w:spacing w:after="0" w:line="240" w:lineRule="auto"/>
      </w:pPr>
      <w:r>
        <w:separator/>
      </w:r>
    </w:p>
  </w:endnote>
  <w:endnote w:type="continuationSeparator" w:id="0">
    <w:p w14:paraId="4CD40BBC" w14:textId="77777777" w:rsidR="003B5E66" w:rsidRDefault="003B5E66"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CCB84" w14:textId="77777777" w:rsidR="003B5E66" w:rsidRDefault="003B5E66" w:rsidP="00431340">
      <w:pPr>
        <w:spacing w:after="0" w:line="240" w:lineRule="auto"/>
      </w:pPr>
      <w:r>
        <w:separator/>
      </w:r>
    </w:p>
  </w:footnote>
  <w:footnote w:type="continuationSeparator" w:id="0">
    <w:p w14:paraId="6DFFB189" w14:textId="77777777" w:rsidR="003B5E66" w:rsidRDefault="003B5E66" w:rsidP="00431340">
      <w:pPr>
        <w:spacing w:after="0" w:line="240" w:lineRule="auto"/>
      </w:pPr>
      <w:r>
        <w:continuationSeparator/>
      </w:r>
    </w:p>
  </w:footnote>
  <w:footnote w:id="1">
    <w:p w14:paraId="66B8614B" w14:textId="1D3497C4" w:rsidR="00D93C2F" w:rsidRPr="00BF77A7" w:rsidRDefault="00D93C2F" w:rsidP="00D93C2F">
      <w:pPr>
        <w:pStyle w:val="Els-footnote"/>
        <w:ind w:firstLine="120"/>
        <w:rPr>
          <w:sz w:val="18"/>
          <w:szCs w:val="18"/>
        </w:rPr>
      </w:pPr>
      <w:r w:rsidRPr="00BF77A7">
        <w:rPr>
          <w:sz w:val="18"/>
          <w:szCs w:val="18"/>
        </w:rPr>
        <w:t xml:space="preserve">* Corresponding author </w:t>
      </w:r>
      <w:r w:rsidRPr="00BF77A7">
        <w:rPr>
          <w:i/>
          <w:iCs/>
          <w:sz w:val="18"/>
          <w:szCs w:val="18"/>
        </w:rPr>
        <w:t>E-mail address:</w:t>
      </w:r>
      <w:r w:rsidRPr="00BF77A7">
        <w:rPr>
          <w:sz w:val="18"/>
          <w:szCs w:val="18"/>
        </w:rPr>
        <w:t xml:space="preserve"> </w:t>
      </w:r>
      <w:r>
        <w:rPr>
          <w:sz w:val="18"/>
          <w:szCs w:val="18"/>
          <w:lang w:val="nb-NO"/>
        </w:rPr>
        <w:t>logu@iifpt.edu.in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w0vxasnser99err5t55pr4f5t09z9zvstx&quot;&gt;siff conf&lt;record-ids&gt;&lt;item&gt;1&lt;/item&gt;&lt;/record-ids&gt;&lt;/item&gt;&lt;/Libraries&gt;"/>
  </w:docVars>
  <w:rsids>
    <w:rsidRoot w:val="00431340"/>
    <w:rsid w:val="000759D4"/>
    <w:rsid w:val="001C0F53"/>
    <w:rsid w:val="001C51B3"/>
    <w:rsid w:val="001D382A"/>
    <w:rsid w:val="00227591"/>
    <w:rsid w:val="00234209"/>
    <w:rsid w:val="002537DA"/>
    <w:rsid w:val="00262511"/>
    <w:rsid w:val="0029605A"/>
    <w:rsid w:val="002A0A1C"/>
    <w:rsid w:val="002A2B3C"/>
    <w:rsid w:val="00334009"/>
    <w:rsid w:val="00372579"/>
    <w:rsid w:val="003B0ABD"/>
    <w:rsid w:val="003B2074"/>
    <w:rsid w:val="003B5E66"/>
    <w:rsid w:val="003F026C"/>
    <w:rsid w:val="00431340"/>
    <w:rsid w:val="004A07E6"/>
    <w:rsid w:val="004B7E87"/>
    <w:rsid w:val="004C7508"/>
    <w:rsid w:val="004D1125"/>
    <w:rsid w:val="004D3DF6"/>
    <w:rsid w:val="00526924"/>
    <w:rsid w:val="00533DD9"/>
    <w:rsid w:val="0059506C"/>
    <w:rsid w:val="005B77D8"/>
    <w:rsid w:val="00636EDC"/>
    <w:rsid w:val="00645641"/>
    <w:rsid w:val="00646E7D"/>
    <w:rsid w:val="00654033"/>
    <w:rsid w:val="00665C88"/>
    <w:rsid w:val="00673656"/>
    <w:rsid w:val="006C32A2"/>
    <w:rsid w:val="006D3652"/>
    <w:rsid w:val="006E5F28"/>
    <w:rsid w:val="0070599D"/>
    <w:rsid w:val="007679DD"/>
    <w:rsid w:val="00772B06"/>
    <w:rsid w:val="007752C7"/>
    <w:rsid w:val="0078067E"/>
    <w:rsid w:val="00781D43"/>
    <w:rsid w:val="00827794"/>
    <w:rsid w:val="008A51DA"/>
    <w:rsid w:val="00983190"/>
    <w:rsid w:val="009A5A0F"/>
    <w:rsid w:val="009C71BA"/>
    <w:rsid w:val="00A167C4"/>
    <w:rsid w:val="00B11AE7"/>
    <w:rsid w:val="00B371AA"/>
    <w:rsid w:val="00BB5ABD"/>
    <w:rsid w:val="00BC579D"/>
    <w:rsid w:val="00BE265A"/>
    <w:rsid w:val="00BF77A7"/>
    <w:rsid w:val="00C1275D"/>
    <w:rsid w:val="00C17F75"/>
    <w:rsid w:val="00C4616B"/>
    <w:rsid w:val="00C67487"/>
    <w:rsid w:val="00CB6228"/>
    <w:rsid w:val="00CC179B"/>
    <w:rsid w:val="00D01E3D"/>
    <w:rsid w:val="00D10E69"/>
    <w:rsid w:val="00D459C4"/>
    <w:rsid w:val="00D753D4"/>
    <w:rsid w:val="00D93C2F"/>
    <w:rsid w:val="00DA410A"/>
    <w:rsid w:val="00DB247E"/>
    <w:rsid w:val="00DD4FF9"/>
    <w:rsid w:val="00DE1572"/>
    <w:rsid w:val="00E924F7"/>
    <w:rsid w:val="00EB245C"/>
    <w:rsid w:val="00EF08F4"/>
    <w:rsid w:val="00F05DEA"/>
    <w:rsid w:val="00F55548"/>
    <w:rsid w:val="00FC46E5"/>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link w:val="Els-Abstract-headChar"/>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 w:type="paragraph" w:customStyle="1" w:styleId="EndNoteBibliographyTitle">
    <w:name w:val="EndNote Bibliography Title"/>
    <w:basedOn w:val="Normal"/>
    <w:link w:val="EndNoteBibliographyTitleChar"/>
    <w:rsid w:val="000759D4"/>
    <w:pPr>
      <w:spacing w:after="0"/>
      <w:jc w:val="center"/>
    </w:pPr>
    <w:rPr>
      <w:rFonts w:ascii="Times New Roman" w:hAnsi="Times New Roman" w:cs="Times New Roman"/>
      <w:noProof/>
      <w:sz w:val="16"/>
      <w:lang w:val="en-US"/>
    </w:rPr>
  </w:style>
  <w:style w:type="character" w:customStyle="1" w:styleId="Els-Abstract-headChar">
    <w:name w:val="Els-Abstract-head Char"/>
    <w:basedOn w:val="DefaultParagraphFont"/>
    <w:link w:val="Els-Abstract-head"/>
    <w:rsid w:val="000759D4"/>
    <w:rPr>
      <w:rFonts w:ascii="Times New Roman" w:eastAsia="SimSun" w:hAnsi="Times New Roman" w:cs="Times New Roman"/>
      <w:b/>
      <w:sz w:val="18"/>
      <w:szCs w:val="20"/>
      <w:lang w:val="en-US"/>
    </w:rPr>
  </w:style>
  <w:style w:type="character" w:customStyle="1" w:styleId="EndNoteBibliographyTitleChar">
    <w:name w:val="EndNote Bibliography Title Char"/>
    <w:basedOn w:val="Els-Abstract-headChar"/>
    <w:link w:val="EndNoteBibliographyTitle"/>
    <w:rsid w:val="000759D4"/>
    <w:rPr>
      <w:rFonts w:ascii="Times New Roman" w:eastAsia="SimSun" w:hAnsi="Times New Roman" w:cs="Times New Roman"/>
      <w:b w:val="0"/>
      <w:noProof/>
      <w:sz w:val="16"/>
      <w:szCs w:val="20"/>
      <w:lang w:val="en-US"/>
    </w:rPr>
  </w:style>
  <w:style w:type="paragraph" w:customStyle="1" w:styleId="EndNoteBibliography">
    <w:name w:val="EndNote Bibliography"/>
    <w:basedOn w:val="Normal"/>
    <w:link w:val="EndNoteBibliographyChar"/>
    <w:rsid w:val="000759D4"/>
    <w:pPr>
      <w:spacing w:line="240" w:lineRule="auto"/>
    </w:pPr>
    <w:rPr>
      <w:rFonts w:ascii="Times New Roman" w:hAnsi="Times New Roman" w:cs="Times New Roman"/>
      <w:noProof/>
      <w:sz w:val="16"/>
      <w:lang w:val="en-US"/>
    </w:rPr>
  </w:style>
  <w:style w:type="character" w:customStyle="1" w:styleId="EndNoteBibliographyChar">
    <w:name w:val="EndNote Bibliography Char"/>
    <w:basedOn w:val="Els-Abstract-headChar"/>
    <w:link w:val="EndNoteBibliography"/>
    <w:rsid w:val="000759D4"/>
    <w:rPr>
      <w:rFonts w:ascii="Times New Roman" w:eastAsia="SimSun" w:hAnsi="Times New Roman" w:cs="Times New Roman"/>
      <w:b w:val="0"/>
      <w:noProof/>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3.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4.xml><?xml version="1.0" encoding="utf-8"?>
<ds:datastoreItem xmlns:ds="http://schemas.openxmlformats.org/officeDocument/2006/customXml" ds:itemID="{726F0403-E370-494D-B765-20D2FD7589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414</Words>
  <Characters>2365</Characters>
  <Application>Microsoft Office Word</Application>
  <DocSecurity>0</DocSecurity>
  <Lines>19</Lines>
  <Paragraphs>5</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RAJSHRI NAVEEN</cp:lastModifiedBy>
  <cp:revision>38</cp:revision>
  <dcterms:created xsi:type="dcterms:W3CDTF">2026-04-29T06:15:00Z</dcterms:created>
  <dcterms:modified xsi:type="dcterms:W3CDTF">2026-04-29T16:21:00Z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