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6EE383A0" w14:textId="4A84A25B" w:rsidR="00FD2065" w:rsidRDefault="00FD2065" w:rsidP="00673656">
      <w:pPr>
        <w:pStyle w:val="Els-Author"/>
        <w:ind w:right="2"/>
        <w:rPr>
          <w:sz w:val="24"/>
          <w:szCs w:val="24"/>
          <w:lang w:val="nb-NO"/>
        </w:rPr>
      </w:pPr>
      <w:r w:rsidRPr="002707D3">
        <w:rPr>
          <w:i/>
          <w:iCs/>
          <w:lang w:val="en-GB"/>
        </w:rPr>
        <w:t xml:space="preserve">Undifferentiated iBSCs enhanced </w:t>
      </w:r>
      <w:r w:rsidRPr="00FD2065">
        <w:rPr>
          <w:rFonts w:eastAsia="Arial"/>
          <w:i/>
          <w:iCs/>
          <w:lang w:val="en-GB"/>
        </w:rPr>
        <w:t>sulfur</w:t>
      </w:r>
      <w:r w:rsidR="005A55C2">
        <w:rPr>
          <w:rFonts w:eastAsia="Arial"/>
          <w:i/>
          <w:iCs/>
          <w:lang w:val="en-GB"/>
        </w:rPr>
        <w:t xml:space="preserve"> volatiles</w:t>
      </w:r>
      <w:r w:rsidRPr="002707D3">
        <w:rPr>
          <w:rFonts w:eastAsia="Arial"/>
          <w:i/>
          <w:iCs/>
          <w:lang w:val="en-GB"/>
        </w:rPr>
        <w:t xml:space="preserve"> </w:t>
      </w:r>
      <w:r w:rsidR="001A13CA">
        <w:rPr>
          <w:rFonts w:eastAsia="Arial" w:hint="eastAsia"/>
          <w:i/>
          <w:iCs/>
          <w:lang w:val="en-GB" w:eastAsia="zh-CN"/>
        </w:rPr>
        <w:t>in hydbrid meat</w:t>
      </w:r>
      <w:r w:rsidR="005A55C2">
        <w:rPr>
          <w:rFonts w:eastAsia="Arial"/>
          <w:i/>
          <w:iCs/>
          <w:lang w:val="en-GB" w:eastAsia="zh-CN"/>
        </w:rPr>
        <w:t xml:space="preserve"> constructs</w:t>
      </w:r>
      <w:r w:rsidR="001A13CA">
        <w:rPr>
          <w:rFonts w:eastAsia="Arial" w:hint="eastAsia"/>
          <w:i/>
          <w:iCs/>
          <w:lang w:val="en-GB" w:eastAsia="zh-CN"/>
        </w:rPr>
        <w:t xml:space="preserve"> </w:t>
      </w:r>
      <w:r w:rsidR="005A55C2">
        <w:rPr>
          <w:rFonts w:eastAsia="Arial"/>
          <w:i/>
          <w:iCs/>
          <w:lang w:val="en-GB"/>
        </w:rPr>
        <w:t>without restoring meat-like aroma</w:t>
      </w:r>
    </w:p>
    <w:p w14:paraId="5E774EED" w14:textId="73A5C034" w:rsidR="00673656" w:rsidRPr="001B4644" w:rsidRDefault="00FD2065" w:rsidP="00673656">
      <w:pPr>
        <w:pStyle w:val="Els-Author"/>
        <w:ind w:right="2"/>
        <w:rPr>
          <w:sz w:val="24"/>
          <w:szCs w:val="24"/>
          <w:vertAlign w:val="superscript"/>
        </w:rPr>
      </w:pPr>
      <w:r w:rsidRPr="001B4644">
        <w:rPr>
          <w:sz w:val="24"/>
          <w:szCs w:val="24"/>
          <w:u w:val="single"/>
          <w:lang w:val="nb-NO"/>
        </w:rPr>
        <w:t>Ang Jin</w:t>
      </w:r>
      <w:r w:rsidR="00C67487" w:rsidRPr="009C71BA">
        <w:rPr>
          <w:sz w:val="24"/>
          <w:szCs w:val="24"/>
          <w:vertAlign w:val="superscript"/>
          <w:lang w:val="nb-NO"/>
        </w:rPr>
        <w:t>a</w:t>
      </w:r>
      <w:r>
        <w:rPr>
          <w:sz w:val="24"/>
          <w:szCs w:val="24"/>
          <w:vertAlign w:val="superscript"/>
          <w:lang w:val="nb-NO"/>
        </w:rPr>
        <w:t>b</w:t>
      </w:r>
      <w:r w:rsidR="001B4644">
        <w:rPr>
          <w:sz w:val="24"/>
          <w:szCs w:val="24"/>
          <w:vertAlign w:val="superscript"/>
          <w:lang w:val="nb-NO"/>
        </w:rPr>
        <w:t>c</w:t>
      </w:r>
      <w:r w:rsidR="005A55C2">
        <w:rPr>
          <w:sz w:val="24"/>
          <w:szCs w:val="24"/>
          <w:vertAlign w:val="superscript"/>
          <w:lang w:val="nb-NO"/>
        </w:rPr>
        <w:t>*</w:t>
      </w:r>
      <w:r w:rsidR="005A55C2">
        <w:rPr>
          <w:sz w:val="24"/>
          <w:szCs w:val="24"/>
          <w:lang w:val="nb-NO"/>
        </w:rPr>
        <w:t>,</w:t>
      </w:r>
      <w:r w:rsidR="001B4644">
        <w:rPr>
          <w:sz w:val="24"/>
          <w:szCs w:val="24"/>
          <w:lang w:val="nb-NO"/>
        </w:rPr>
        <w:t>Rachel Z. Bennie</w:t>
      </w:r>
      <w:r w:rsidR="001B4644" w:rsidRPr="001B4644">
        <w:rPr>
          <w:sz w:val="24"/>
          <w:szCs w:val="24"/>
          <w:vertAlign w:val="superscript"/>
          <w:lang w:val="nb-NO"/>
        </w:rPr>
        <w:t>abc</w:t>
      </w:r>
      <w:r w:rsidR="001B4644">
        <w:rPr>
          <w:sz w:val="24"/>
          <w:szCs w:val="24"/>
          <w:lang w:val="nb-NO"/>
        </w:rPr>
        <w:t>, Olivia J. Ogilvie</w:t>
      </w:r>
      <w:r w:rsidR="001B4644" w:rsidRPr="001B4644">
        <w:rPr>
          <w:sz w:val="24"/>
          <w:szCs w:val="24"/>
          <w:vertAlign w:val="superscript"/>
          <w:lang w:val="nb-NO"/>
        </w:rPr>
        <w:t>abc</w:t>
      </w:r>
      <w:r w:rsidR="001B4644">
        <w:rPr>
          <w:sz w:val="24"/>
          <w:szCs w:val="24"/>
        </w:rPr>
        <w:t>,Laura J.Domigan</w:t>
      </w:r>
      <w:r w:rsidR="001B4644" w:rsidRPr="001B4644">
        <w:rPr>
          <w:sz w:val="24"/>
          <w:szCs w:val="24"/>
          <w:vertAlign w:val="superscript"/>
        </w:rPr>
        <w:t>b</w:t>
      </w:r>
      <w:r w:rsidR="001B4644">
        <w:rPr>
          <w:sz w:val="24"/>
          <w:szCs w:val="24"/>
        </w:rPr>
        <w:t>, Renwick C. J. Dobson</w:t>
      </w:r>
      <w:r w:rsidR="001B4644" w:rsidRPr="001B4644">
        <w:rPr>
          <w:sz w:val="24"/>
          <w:szCs w:val="24"/>
          <w:vertAlign w:val="superscript"/>
        </w:rPr>
        <w:t>abcdh</w:t>
      </w:r>
    </w:p>
    <w:p w14:paraId="5342D5C1" w14:textId="064139EF" w:rsidR="00673656" w:rsidRPr="00673656" w:rsidRDefault="00673656" w:rsidP="00431340">
      <w:pPr>
        <w:pStyle w:val="Els-Author"/>
        <w:ind w:right="2"/>
        <w:rPr>
          <w:sz w:val="28"/>
          <w:szCs w:val="28"/>
          <w:lang w:eastAsia="zh-CN"/>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1B221376" w14:textId="05514D18" w:rsidR="001B4644" w:rsidRPr="001B4644" w:rsidRDefault="004C7508" w:rsidP="001B4644">
      <w:pPr>
        <w:pStyle w:val="Els-Affiliation"/>
        <w:spacing w:line="240" w:lineRule="auto"/>
        <w:rPr>
          <w:lang w:val="nb-NO"/>
        </w:rPr>
      </w:pPr>
      <w:r>
        <w:rPr>
          <w:vertAlign w:val="superscript"/>
          <w:lang w:val="nb-NO"/>
        </w:rPr>
        <w:t>a</w:t>
      </w:r>
      <w:r w:rsidRPr="00234209">
        <w:rPr>
          <w:lang w:val="nb-NO"/>
        </w:rPr>
        <w:t xml:space="preserve"> </w:t>
      </w:r>
      <w:r w:rsidR="00FD2065" w:rsidRPr="00FD2065">
        <w:rPr>
          <w:lang w:val="nb-NO"/>
        </w:rPr>
        <w:t>School of Biological Sciences, University of Canterbury, Christchurch, New Zealand, 8041.</w:t>
      </w:r>
      <w:r w:rsidRPr="00234209">
        <w:rPr>
          <w:lang w:val="nb-NO"/>
        </w:rPr>
        <w:t xml:space="preserve"> </w:t>
      </w:r>
    </w:p>
    <w:p w14:paraId="40324D2F" w14:textId="6117FD02" w:rsidR="001B4644" w:rsidRDefault="00234209" w:rsidP="001B4644">
      <w:pPr>
        <w:pStyle w:val="Els-Affiliation"/>
        <w:spacing w:after="400" w:line="240" w:lineRule="auto"/>
        <w:rPr>
          <w:lang w:val="nb-NO"/>
        </w:rPr>
      </w:pPr>
      <w:r w:rsidRPr="00234209">
        <w:rPr>
          <w:vertAlign w:val="superscript"/>
          <w:lang w:val="nb-NO"/>
        </w:rPr>
        <w:t>b</w:t>
      </w:r>
      <w:r w:rsidRPr="00234209">
        <w:rPr>
          <w:lang w:val="nb-NO"/>
        </w:rPr>
        <w:t xml:space="preserve"> </w:t>
      </w:r>
      <w:r w:rsidR="00FD2065" w:rsidRPr="00FD2065">
        <w:rPr>
          <w:lang w:val="nb-NO"/>
        </w:rPr>
        <w:t>Biomolecular Interaction Centre, University of Canterbury, Christchurch 8140, New Zeala</w:t>
      </w:r>
      <w:r w:rsidR="001B4644">
        <w:rPr>
          <w:lang w:val="nb-NO"/>
        </w:rPr>
        <w:t>nd</w:t>
      </w:r>
    </w:p>
    <w:p w14:paraId="68518033" w14:textId="5A608F3D" w:rsidR="001B4644" w:rsidRDefault="001B4644" w:rsidP="001B4644">
      <w:pPr>
        <w:pStyle w:val="Els-Affiliation"/>
        <w:spacing w:after="400" w:line="240" w:lineRule="auto"/>
        <w:rPr>
          <w:lang w:val="nb-NO"/>
        </w:rPr>
      </w:pPr>
      <w:r w:rsidRPr="001B4644">
        <w:rPr>
          <w:vertAlign w:val="superscript"/>
          <w:lang w:val="nb-NO"/>
        </w:rPr>
        <w:t>c</w:t>
      </w:r>
      <w:r>
        <w:rPr>
          <w:lang w:val="nb-NO"/>
        </w:rPr>
        <w:t xml:space="preserve"> </w:t>
      </w:r>
      <w:r w:rsidRPr="001B4644">
        <w:rPr>
          <w:lang w:val="nb-NO"/>
        </w:rPr>
        <w:t>The Riddet Institute, Massey University, Palmerston North, New Zealand.</w:t>
      </w:r>
    </w:p>
    <w:p w14:paraId="4C182423" w14:textId="4563F7F8" w:rsidR="001B4644" w:rsidRDefault="001B4644" w:rsidP="001B4644">
      <w:pPr>
        <w:pStyle w:val="Els-Affiliation"/>
        <w:spacing w:after="400" w:line="240" w:lineRule="auto"/>
        <w:rPr>
          <w:lang w:val="nb-NO"/>
        </w:rPr>
      </w:pPr>
      <w:r w:rsidRPr="001B4644">
        <w:rPr>
          <w:vertAlign w:val="superscript"/>
          <w:lang w:val="nb-NO"/>
        </w:rPr>
        <w:t>d</w:t>
      </w:r>
      <w:r w:rsidRPr="001B4644">
        <w:t xml:space="preserve"> </w:t>
      </w:r>
      <w:r w:rsidRPr="001B4644">
        <w:rPr>
          <w:lang w:val="nb-NO"/>
        </w:rPr>
        <w:t>The MacDiarmid Institute for Advanced Materials and Nanotechnology, Wellington, New Zealand.</w:t>
      </w:r>
    </w:p>
    <w:p w14:paraId="007E24BE" w14:textId="272CB2A5" w:rsidR="001B4644" w:rsidRPr="001B4644" w:rsidRDefault="001B4644" w:rsidP="001B4644">
      <w:pPr>
        <w:pStyle w:val="Els-Affiliation"/>
        <w:spacing w:after="400" w:line="240" w:lineRule="auto"/>
        <w:rPr>
          <w:lang w:val="nb-NO"/>
        </w:rPr>
      </w:pPr>
      <w:r w:rsidRPr="001B4644">
        <w:rPr>
          <w:vertAlign w:val="superscript"/>
          <w:lang w:val="nb-NO"/>
        </w:rPr>
        <w:t>h</w:t>
      </w:r>
      <w:r>
        <w:rPr>
          <w:lang w:val="nb-NO"/>
        </w:rPr>
        <w:t xml:space="preserve"> </w:t>
      </w:r>
      <w:r w:rsidRPr="001B4644">
        <w:rPr>
          <w:lang w:val="nb-NO"/>
        </w:rPr>
        <w:t>Department of Biochemistry and Pharmacology, Bio21 Molecular Science and Biotechnology Institute, University of Melbourne, Parkville, VIC, Australia.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410D5299" w14:textId="76E0D3A8" w:rsidR="004502E2" w:rsidRPr="004502E2" w:rsidRDefault="005A55C2" w:rsidP="004502E2">
      <w:pPr>
        <w:pStyle w:val="Els-keywords"/>
        <w:spacing w:after="120" w:line="240" w:lineRule="auto"/>
        <w:rPr>
          <w:noProof w:val="0"/>
          <w:sz w:val="20"/>
        </w:rPr>
      </w:pPr>
      <w:r>
        <w:rPr>
          <w:noProof w:val="0"/>
          <w:sz w:val="20"/>
        </w:rPr>
        <w:t>Edible m</w:t>
      </w:r>
      <w:r w:rsidR="004502E2" w:rsidRPr="004502E2">
        <w:rPr>
          <w:noProof w:val="0"/>
          <w:sz w:val="20"/>
        </w:rPr>
        <w:t xml:space="preserve">icrocarriers in cultivated meat are not only cell-delivery </w:t>
      </w:r>
      <w:r>
        <w:rPr>
          <w:noProof w:val="0"/>
          <w:sz w:val="20"/>
        </w:rPr>
        <w:t>platforms but</w:t>
      </w:r>
      <w:r w:rsidR="004502E2">
        <w:rPr>
          <w:noProof w:val="0"/>
          <w:sz w:val="20"/>
        </w:rPr>
        <w:t xml:space="preserve"> can also</w:t>
      </w:r>
      <w:r w:rsidR="004502E2" w:rsidRPr="004502E2">
        <w:rPr>
          <w:noProof w:val="0"/>
          <w:sz w:val="20"/>
        </w:rPr>
        <w:t xml:space="preserve"> </w:t>
      </w:r>
      <w:r>
        <w:rPr>
          <w:noProof w:val="0"/>
          <w:sz w:val="20"/>
        </w:rPr>
        <w:t>remain</w:t>
      </w:r>
      <w:r w:rsidR="004502E2" w:rsidRPr="004502E2">
        <w:rPr>
          <w:noProof w:val="0"/>
          <w:sz w:val="20"/>
        </w:rPr>
        <w:t xml:space="preserve"> in the</w:t>
      </w:r>
      <w:r>
        <w:rPr>
          <w:noProof w:val="0"/>
          <w:sz w:val="20"/>
        </w:rPr>
        <w:t xml:space="preserve"> final</w:t>
      </w:r>
      <w:r w:rsidR="004502E2" w:rsidRPr="004502E2">
        <w:rPr>
          <w:noProof w:val="0"/>
          <w:sz w:val="20"/>
        </w:rPr>
        <w:t xml:space="preserve"> product as</w:t>
      </w:r>
      <w:r w:rsidR="004502E2">
        <w:rPr>
          <w:noProof w:val="0"/>
          <w:sz w:val="20"/>
        </w:rPr>
        <w:t xml:space="preserve"> </w:t>
      </w:r>
      <w:r w:rsidR="004502E2" w:rsidRPr="004502E2">
        <w:rPr>
          <w:noProof w:val="0"/>
          <w:sz w:val="20"/>
        </w:rPr>
        <w:t>structural</w:t>
      </w:r>
      <w:r>
        <w:rPr>
          <w:noProof w:val="0"/>
          <w:sz w:val="20"/>
        </w:rPr>
        <w:t xml:space="preserve"> and sensory</w:t>
      </w:r>
      <w:r w:rsidR="004502E2" w:rsidRPr="004502E2">
        <w:rPr>
          <w:noProof w:val="0"/>
          <w:sz w:val="20"/>
        </w:rPr>
        <w:t xml:space="preserve"> components</w:t>
      </w:r>
      <w:r>
        <w:rPr>
          <w:noProof w:val="0"/>
          <w:sz w:val="20"/>
        </w:rPr>
        <w:t>.</w:t>
      </w:r>
      <w:r w:rsidR="004502E2">
        <w:rPr>
          <w:noProof w:val="0"/>
          <w:sz w:val="20"/>
        </w:rPr>
        <w:t xml:space="preserve"> </w:t>
      </w:r>
      <w:r>
        <w:rPr>
          <w:noProof w:val="0"/>
          <w:sz w:val="20"/>
        </w:rPr>
        <w:t>As such, t</w:t>
      </w:r>
      <w:r w:rsidR="004502E2" w:rsidRPr="004502E2">
        <w:rPr>
          <w:noProof w:val="0"/>
          <w:sz w:val="20"/>
        </w:rPr>
        <w:t>heir</w:t>
      </w:r>
      <w:r>
        <w:rPr>
          <w:noProof w:val="0"/>
          <w:sz w:val="20"/>
        </w:rPr>
        <w:t xml:space="preserve"> </w:t>
      </w:r>
      <w:proofErr w:type="spellStart"/>
      <w:r>
        <w:rPr>
          <w:noProof w:val="0"/>
          <w:sz w:val="20"/>
        </w:rPr>
        <w:t>instrinic</w:t>
      </w:r>
      <w:proofErr w:type="spellEnd"/>
      <w:r>
        <w:rPr>
          <w:noProof w:val="0"/>
          <w:sz w:val="20"/>
        </w:rPr>
        <w:t xml:space="preserve"> and cell-modulated</w:t>
      </w:r>
      <w:r w:rsidR="004502E2" w:rsidRPr="004502E2">
        <w:rPr>
          <w:noProof w:val="0"/>
          <w:sz w:val="20"/>
        </w:rPr>
        <w:t xml:space="preserve"> volatile profile</w:t>
      </w:r>
      <w:r>
        <w:rPr>
          <w:noProof w:val="0"/>
          <w:sz w:val="20"/>
        </w:rPr>
        <w:t>s are likely to influence flavor perception.</w:t>
      </w:r>
      <w:r w:rsidR="004502E2" w:rsidRPr="004502E2">
        <w:rPr>
          <w:noProof w:val="0"/>
          <w:sz w:val="20"/>
        </w:rPr>
        <w:t xml:space="preserve"> Here</w:t>
      </w:r>
      <w:r>
        <w:rPr>
          <w:noProof w:val="0"/>
          <w:sz w:val="20"/>
        </w:rPr>
        <w:t>,</w:t>
      </w:r>
      <w:r w:rsidR="004502E2" w:rsidRPr="004502E2">
        <w:rPr>
          <w:noProof w:val="0"/>
          <w:sz w:val="20"/>
        </w:rPr>
        <w:t xml:space="preserve"> we use headspace</w:t>
      </w:r>
      <w:r>
        <w:rPr>
          <w:noProof w:val="0"/>
          <w:sz w:val="20"/>
        </w:rPr>
        <w:t xml:space="preserve"> solid-phase microextraction couple with gas chromatography-mass spectrometry</w:t>
      </w:r>
      <w:r w:rsidR="004502E2" w:rsidRPr="004502E2">
        <w:rPr>
          <w:noProof w:val="0"/>
          <w:sz w:val="20"/>
        </w:rPr>
        <w:t xml:space="preserve"> to </w:t>
      </w:r>
      <w:r>
        <w:rPr>
          <w:noProof w:val="0"/>
          <w:sz w:val="20"/>
        </w:rPr>
        <w:t>determine</w:t>
      </w:r>
      <w:r w:rsidR="004502E2" w:rsidRPr="004502E2">
        <w:rPr>
          <w:noProof w:val="0"/>
          <w:sz w:val="20"/>
        </w:rPr>
        <w:t xml:space="preserve"> whether seeding</w:t>
      </w:r>
      <w:r w:rsidR="000D0A3E">
        <w:rPr>
          <w:noProof w:val="0"/>
          <w:sz w:val="20"/>
        </w:rPr>
        <w:t xml:space="preserve"> undifferentiated</w:t>
      </w:r>
      <w:r w:rsidR="004502E2" w:rsidRPr="004502E2">
        <w:rPr>
          <w:noProof w:val="0"/>
          <w:sz w:val="20"/>
        </w:rPr>
        <w:t xml:space="preserve"> </w:t>
      </w:r>
      <w:r w:rsidRPr="004502E2">
        <w:rPr>
          <w:noProof w:val="0"/>
          <w:sz w:val="20"/>
        </w:rPr>
        <w:t>immortalized</w:t>
      </w:r>
      <w:r w:rsidR="004502E2" w:rsidRPr="004502E2">
        <w:rPr>
          <w:noProof w:val="0"/>
          <w:sz w:val="20"/>
        </w:rPr>
        <w:t xml:space="preserve"> bovine satellite cells (</w:t>
      </w:r>
      <w:proofErr w:type="spellStart"/>
      <w:r w:rsidR="004502E2" w:rsidRPr="004502E2">
        <w:rPr>
          <w:noProof w:val="0"/>
          <w:sz w:val="20"/>
        </w:rPr>
        <w:t>iBSCs</w:t>
      </w:r>
      <w:proofErr w:type="spellEnd"/>
      <w:r w:rsidR="004502E2" w:rsidRPr="004502E2">
        <w:rPr>
          <w:noProof w:val="0"/>
          <w:sz w:val="20"/>
        </w:rPr>
        <w:t>) onto edible microcarriers alter</w:t>
      </w:r>
      <w:r>
        <w:rPr>
          <w:noProof w:val="0"/>
          <w:sz w:val="20"/>
        </w:rPr>
        <w:t>s</w:t>
      </w:r>
      <w:r w:rsidR="004502E2" w:rsidRPr="004502E2">
        <w:rPr>
          <w:noProof w:val="0"/>
          <w:sz w:val="20"/>
        </w:rPr>
        <w:t xml:space="preserve"> the aroma</w:t>
      </w:r>
      <w:r>
        <w:rPr>
          <w:noProof w:val="0"/>
          <w:sz w:val="20"/>
        </w:rPr>
        <w:t>-relevant</w:t>
      </w:r>
      <w:r w:rsidR="004502E2" w:rsidRPr="004502E2">
        <w:rPr>
          <w:noProof w:val="0"/>
          <w:sz w:val="20"/>
        </w:rPr>
        <w:t xml:space="preserve"> chemistry.</w:t>
      </w:r>
      <w:r>
        <w:rPr>
          <w:noProof w:val="0"/>
          <w:sz w:val="20"/>
        </w:rPr>
        <w:t xml:space="preserve"> Volatile profiles of r</w:t>
      </w:r>
      <w:r w:rsidR="004502E2" w:rsidRPr="004502E2">
        <w:rPr>
          <w:noProof w:val="0"/>
          <w:sz w:val="20"/>
        </w:rPr>
        <w:t xml:space="preserve">aw bovine loin, blank microcarriers, and </w:t>
      </w:r>
      <w:proofErr w:type="spellStart"/>
      <w:r w:rsidR="004502E2" w:rsidRPr="004502E2">
        <w:rPr>
          <w:noProof w:val="0"/>
          <w:sz w:val="20"/>
        </w:rPr>
        <w:t>iBSC</w:t>
      </w:r>
      <w:proofErr w:type="spellEnd"/>
      <w:r w:rsidR="004502E2" w:rsidRPr="004502E2">
        <w:rPr>
          <w:noProof w:val="0"/>
          <w:sz w:val="20"/>
        </w:rPr>
        <w:t>-laden microcarriers were compared using 33 annotated meat-</w:t>
      </w:r>
      <w:r>
        <w:rPr>
          <w:noProof w:val="0"/>
          <w:sz w:val="20"/>
        </w:rPr>
        <w:t>associated</w:t>
      </w:r>
      <w:r w:rsidRPr="004502E2">
        <w:rPr>
          <w:noProof w:val="0"/>
          <w:sz w:val="20"/>
        </w:rPr>
        <w:t xml:space="preserve"> </w:t>
      </w:r>
      <w:r w:rsidR="004502E2" w:rsidRPr="004502E2">
        <w:rPr>
          <w:noProof w:val="0"/>
          <w:sz w:val="20"/>
        </w:rPr>
        <w:t>volatile compounds.</w:t>
      </w:r>
    </w:p>
    <w:p w14:paraId="37267E3E" w14:textId="6E416C00" w:rsidR="004502E2" w:rsidRPr="004502E2" w:rsidRDefault="004502E2" w:rsidP="004502E2">
      <w:pPr>
        <w:pStyle w:val="Els-keywords"/>
        <w:spacing w:after="120" w:line="240" w:lineRule="auto"/>
        <w:rPr>
          <w:noProof w:val="0"/>
          <w:sz w:val="20"/>
        </w:rPr>
      </w:pPr>
      <w:r w:rsidRPr="004502E2">
        <w:rPr>
          <w:noProof w:val="0"/>
          <w:sz w:val="20"/>
        </w:rPr>
        <w:t>Blank microcarriers were depleted in meat-</w:t>
      </w:r>
      <w:r w:rsidR="005A55C2">
        <w:rPr>
          <w:noProof w:val="0"/>
          <w:sz w:val="20"/>
        </w:rPr>
        <w:t>derived</w:t>
      </w:r>
      <w:r w:rsidR="005A55C2" w:rsidRPr="004502E2">
        <w:rPr>
          <w:noProof w:val="0"/>
          <w:sz w:val="20"/>
        </w:rPr>
        <w:t xml:space="preserve"> </w:t>
      </w:r>
      <w:r w:rsidRPr="004502E2">
        <w:rPr>
          <w:noProof w:val="0"/>
          <w:sz w:val="20"/>
        </w:rPr>
        <w:t xml:space="preserve">volatiles relative to bovine loin, particularly </w:t>
      </w:r>
      <w:r w:rsidR="005A55C2">
        <w:rPr>
          <w:noProof w:val="0"/>
          <w:sz w:val="20"/>
        </w:rPr>
        <w:t xml:space="preserve">those arising </w:t>
      </w:r>
      <w:r w:rsidRPr="004502E2">
        <w:rPr>
          <w:noProof w:val="0"/>
          <w:sz w:val="20"/>
        </w:rPr>
        <w:t xml:space="preserve">from Maillard and Maillard–lipid thermal pathways. That is </w:t>
      </w:r>
      <w:r w:rsidR="005A55C2">
        <w:rPr>
          <w:noProof w:val="0"/>
          <w:sz w:val="20"/>
        </w:rPr>
        <w:t>consistent with</w:t>
      </w:r>
      <w:r w:rsidRPr="004502E2">
        <w:rPr>
          <w:noProof w:val="0"/>
          <w:sz w:val="20"/>
        </w:rPr>
        <w:t xml:space="preserve"> the absence of post-mortem muscle-derived precursors such as free amino acids, peptides, and reducing sugars</w:t>
      </w:r>
      <w:r w:rsidR="005A55C2">
        <w:rPr>
          <w:noProof w:val="0"/>
          <w:sz w:val="20"/>
        </w:rPr>
        <w:t xml:space="preserve"> that underpin</w:t>
      </w:r>
      <w:r w:rsidRPr="004502E2">
        <w:rPr>
          <w:noProof w:val="0"/>
          <w:sz w:val="20"/>
        </w:rPr>
        <w:t xml:space="preserve"> cooked-meat aroma </w:t>
      </w:r>
      <w:r>
        <w:rPr>
          <w:noProof w:val="0"/>
          <w:sz w:val="20"/>
        </w:rPr>
        <w:fldChar w:fldCharType="begin"/>
      </w:r>
      <w:r>
        <w:rPr>
          <w:noProof w:val="0"/>
          <w:sz w:val="20"/>
        </w:rPr>
        <w:instrText xml:space="preserve"> ADDIN ZOTERO_ITEM CSL_CITATION {"citationID":"ntuz4nSE","properties":{"unsorted":false,"formattedCitation":"[1], [2]","plainCitation":"[1], [2]","noteIndex":0},"citationItems":[{"id":10202,"uris":["http://zotero.org/users/10999108/items/X9ZLPPJL"],"itemData":{"id":10202,"type":"article-journal","abstract":"The volatile composition and odor of meat and meat products is based on the precursors present in the raw meat. These are inﬂuenced by various pre-slaughter factors (species, breed, sex, age, feed, muscle type). Furthermore, post-mortem conditions (chiller aging, cooking conditions, curing, fermentation, etc.) determine the development of meat volatile organic compounds (VOCs). In this review, the main reactions leading to the development of meat VOCs such as the Maillard reaction; Strecker degradation; lipid oxidation; and thiamine, carbohydrate, and nucleotide degradation are described. The important pre-slaughter factors and post-mortem conditions inﬂuencing meat VOCs are discussed. Finally, the pros, cons, and future perspectives of the most commonly used sample preparation techniques (solid-phase microextraction, stir bar sorptive extraction, dynamic headspace extraction) and analytical methods (gas chromatography mass spectrometry and olfactometry, as well as electronic noses) for the analysis of meat VOCs are discussed, and the continued importance of sensorial analysis is pinpointed.","container-title":"Molecules","DOI":"10.3390/molecules27196703","ISSN":"1420-3049","issue":"19","journalAbbreviation":"Molecules","language":"en","page":"6703","source":"DOI.org (Crossref)","title":"Formation and Analysis of Volatile and Odor Compounds in Meat—A Review","volume":"27","author":[{"family":"Bleicher","given":"Julian"},{"family":"Ebner","given":"Elmar E."},{"family":"Bak","given":"Kathrine H."}],"issued":{"date-parts":[["2022",10,8]]}}},{"id":10640,"uris":["http://zotero.org/users/10999108/items/5AAKLTCP"],"itemData":{"id":10640,"type":"article-journal","abstract":"Plant-based meat analogues (PBMA) are promising foods to address the global imbalance between the supply and demand for meat products caused by the increasing environmental pressures and growing human population. Given that the flavor of PBMA plays a crucial role in consumer acceptance, imparting meat-like flavor is of great significance. As a natural approach to generate meat-like flavor, the Maillard reaction involving food-derived peptides could contribute to the required flavor compounds, which has promising applications in PBMA for­ mulations. In this review, the precursors of meat-like flavor are summarized followed by a discussion of the reactions and mechanisms responsible for generation of the flavor compounds. The preparation and analysis techniques for food-derived Maillard reacted peptides (MRPs) as well as their taste and aroma properties are discussed. In addition, the MRPs as meat flavor precursors and their potential application in the formulation of PBMA are also discussed. The present review provides a fundamental scientific information useful for the pro­ duction and application of MRPs as meat flavor precursors in PBMA.","container-title":"Food Research International","DOI":"10.1016/j.foodres.2021.110823","ISSN":"09639969","journalAbbreviation":"Food Research International","language":"en","page":"110823","source":"DOI.org (Crossref)","title":"Maillard reaction of food-derived peptides as a potential route to generate meat flavor compounds: A review","title-short":"Maillard reaction of food-derived peptides as a potential route to generate meat flavor compounds","volume":"151","author":[{"family":"Sun","given":"Ao"},{"family":"Wu","given":"Wei"},{"family":"Soladoye","given":"Olugbenga P."},{"family":"Aluko","given":"Rotimi E."},{"family":"Bak","given":"Kathrine H."},{"family":"Fu","given":"Yu"},{"family":"Zhang","given":"Yuhao"}],"issued":{"date-parts":[["2022",1]]}}}],"schema":"https://github.com/citation-style-language/schema/raw/master/csl-citation.json"} </w:instrText>
      </w:r>
      <w:r>
        <w:rPr>
          <w:noProof w:val="0"/>
          <w:sz w:val="20"/>
        </w:rPr>
        <w:fldChar w:fldCharType="separate"/>
      </w:r>
      <w:r>
        <w:rPr>
          <w:sz w:val="20"/>
          <w:szCs w:val="24"/>
        </w:rPr>
        <w:t>[1], [2]</w:t>
      </w:r>
      <w:r>
        <w:rPr>
          <w:noProof w:val="0"/>
          <w:sz w:val="20"/>
        </w:rPr>
        <w:fldChar w:fldCharType="end"/>
      </w:r>
      <w:r w:rsidRPr="004502E2">
        <w:rPr>
          <w:noProof w:val="0"/>
          <w:sz w:val="20"/>
        </w:rPr>
        <w:t xml:space="preserve">. </w:t>
      </w:r>
      <w:r w:rsidR="005A55C2">
        <w:rPr>
          <w:noProof w:val="0"/>
          <w:sz w:val="20"/>
        </w:rPr>
        <w:t xml:space="preserve">Importantly, </w:t>
      </w:r>
      <w:r w:rsidRPr="004502E2">
        <w:rPr>
          <w:noProof w:val="0"/>
          <w:sz w:val="20"/>
        </w:rPr>
        <w:t>microcarriers did not</w:t>
      </w:r>
      <w:r w:rsidR="005A55C2">
        <w:rPr>
          <w:noProof w:val="0"/>
          <w:sz w:val="20"/>
        </w:rPr>
        <w:t xml:space="preserve"> exhibit</w:t>
      </w:r>
      <w:r>
        <w:rPr>
          <w:noProof w:val="0"/>
          <w:sz w:val="20"/>
        </w:rPr>
        <w:t xml:space="preserve"> </w:t>
      </w:r>
      <w:r w:rsidRPr="004502E2">
        <w:rPr>
          <w:noProof w:val="0"/>
          <w:sz w:val="20"/>
        </w:rPr>
        <w:t>accumulat</w:t>
      </w:r>
      <w:r w:rsidR="005A55C2">
        <w:rPr>
          <w:noProof w:val="0"/>
          <w:sz w:val="20"/>
        </w:rPr>
        <w:t xml:space="preserve">ion of common plant-derived </w:t>
      </w:r>
      <w:r w:rsidRPr="004502E2">
        <w:rPr>
          <w:noProof w:val="0"/>
          <w:sz w:val="20"/>
        </w:rPr>
        <w:t>flavor markers</w:t>
      </w:r>
      <w:r w:rsidR="000D0A3E">
        <w:rPr>
          <w:noProof w:val="0"/>
          <w:sz w:val="20"/>
        </w:rPr>
        <w:t xml:space="preserve"> such as</w:t>
      </w:r>
      <w:r w:rsidRPr="004502E2">
        <w:rPr>
          <w:noProof w:val="0"/>
          <w:sz w:val="20"/>
        </w:rPr>
        <w:t xml:space="preserve"> hexanal and 2-butyltetrahydrofuran</w:t>
      </w:r>
      <w:r w:rsidR="005A55C2">
        <w:rPr>
          <w:noProof w:val="0"/>
          <w:sz w:val="20"/>
        </w:rPr>
        <w:t>, indicating a relatively neutral baseline profile</w:t>
      </w:r>
      <w:r>
        <w:rPr>
          <w:noProof w:val="0"/>
          <w:sz w:val="20"/>
        </w:rPr>
        <w:fldChar w:fldCharType="begin"/>
      </w:r>
      <w:r>
        <w:rPr>
          <w:noProof w:val="0"/>
          <w:sz w:val="20"/>
        </w:rPr>
        <w:instrText xml:space="preserve"> ADDIN ZOTERO_ITEM CSL_CITATION {"citationID":"rGrEPdtM","properties":{"unsorted":false,"formattedCitation":"[3], [4]","plainCitation":"[3], [4]","noteIndex":0},"citationItems":[{"id":15319,"uris":["http://zotero.org/users/10999108/items/LNY33HEN"],"itemData":{"id":15319,"type":"article-journal","abstract":"Over the past few decades, there has been a noticeable surge in the market of plant-based meat analogs (PBMA). Such popularity stems from their environmentally friendly production procedures as well as their positive health effects. In order to meet the market demand, it is necessary to look for plant protein processing techniques that can help them match the quality of conventional meat protein from the aspects of sensory, quality and functionality. Bean proteins are ideal options for PBMA with their easy accessibility, high nutrient-density and reasonable price. However, the high polyunsaturated lipids content of beans inevitably leads to the unpleasant beany flavor of soy protein products, which severely affects the promotion of soy protein-based PBMA. In order to solve this issue, various methods including bleaching, enzyme and fermentation etc. are developed. Among these, fermentation is widely investigated due to its high efficiency, less harm to the protein matrix, targeted performance and low budget. In addition, proper utilization of microbiome during the fermentation process not only reduces the unpleasant beany flavors, but also enhances the aroma profile of the final product. In this review, we provide a thorough and succinct overview of the mechanism underlying the formation and elimination of beany flavor with associated fermentation process. The pros and cons of typical fermentation technologies for removing beany flavors are discussed in alongside with their application scenarios. Additionally, the variations among different methods are compared in terms of the strains, fermentation condition, target functionality, matrix for application, sensory perception etc.","container-title":"Frontiers in Microbiology","DOI":"10.3389/fmicb.2022.1070773","ISSN":"1664-302X","journalAbbreviation":"Front. Microbiol.","language":"en","page":"1070773","source":"DOI.org (Crossref)","title":"Mechanism and application of fermentation to remove beany flavor from plant-based meat analogs: A mini review","title-short":"Mechanism and application of fermentation to remove beany flavor from plant-based meat analogs","volume":"13","author":[{"family":"Tao","given":"Anqi"},{"family":"Zhang","given":"Hongyu"},{"family":"Duan","given":"Junnan"},{"family":"Xiao","given":"Ying"},{"family":"Liu","given":"Yao"},{"family":"Li","given":"Jianwei"},{"family":"Huang","given":"Jieyu"},{"family":"Zhong","given":"Tian"},{"family":"Yu","given":"Xi"}],"issued":{"date-parts":[["2022",12,1]]}}},{"id":12102,"uris":["http://zotero.org/groups/5162745/items/C2CAZVFP"],"itemData":{"id":12102,"type":"article-journal","abstract":"Demand for plant-based meat alternatives has increased in recent years due to concerns about health, ethics, the environment, and animal welfare. Nevertheless, the market share of plant-based meat alternatives must increase significantly if they are to support sustainable food production and consumption. Flavor is an important limiting factor of the acceptability and marketability of plant-based meat alternatives. Undesirable chemosensory perceptions, such as a beany flavor, bitter taste, and astringency, are often associated with plant proteins and products that use them. This study reviewed 276 articles to answer the following five research questions: (1) What are the volatile and nonvolatile compounds responsible for off-flavors? (2) What are the mechanisms by which these flavor compounds are generated? (3) What is the influence of thermal extrusion cooking (the primary structuring technique to transform plant proteins into fibrous products that resemble meat in texture) on the flavor characteristics of plant proteins? (4) What techniques are used in measuring the flavor properties of plant-based proteins and products? (5) What strategies can be used to reduce off-flavors and improve the sensory appeal of plant-based meat alternatives? This article comprehensively discusses, for the first time, the flavor issues of plant-based meat alternatives and the technologies available to improve flavor and, ultimately, acceptability.","container-title":"Comprehensive Reviews in Food Science and Food Safety","DOI":"10.1111/1541-4337.12964","ISSN":"1541-4337, 1541-4337","issue":"3","journalAbbreviation":"Comp Rev Food Sci</w:instrText>
      </w:r>
      <w:r>
        <w:rPr>
          <w:rFonts w:hint="eastAsia"/>
          <w:noProof w:val="0"/>
          <w:sz w:val="20"/>
        </w:rPr>
        <w:instrText xml:space="preserve"> Food Safe","language":"en","page":"2898-2929","source":"DOI.org (Crossref)","title":"Flavor challenges in extruded plant</w:instrText>
      </w:r>
      <w:r>
        <w:rPr>
          <w:rFonts w:hint="eastAsia"/>
          <w:noProof w:val="0"/>
          <w:sz w:val="20"/>
        </w:rPr>
        <w:instrText>‐</w:instrText>
      </w:r>
      <w:r>
        <w:rPr>
          <w:rFonts w:hint="eastAsia"/>
          <w:noProof w:val="0"/>
          <w:sz w:val="20"/>
        </w:rPr>
        <w:instrText>based meat alternatives: A review","title-short":"Flavor challenges in extruded plant</w:instrText>
      </w:r>
      <w:r>
        <w:rPr>
          <w:rFonts w:hint="eastAsia"/>
          <w:noProof w:val="0"/>
          <w:sz w:val="20"/>
        </w:rPr>
        <w:instrText>‐</w:instrText>
      </w:r>
      <w:r>
        <w:rPr>
          <w:rFonts w:hint="eastAsia"/>
          <w:noProof w:val="0"/>
          <w:sz w:val="20"/>
        </w:rPr>
        <w:instrText>based meat alternatives","volume":"21","author":[{"family":"Wang","given":"Yaqin"},{"family":"Tuccillo","given":"Fabio"},{"family":"Lampi","given":"Anna</w:instrText>
      </w:r>
      <w:r>
        <w:rPr>
          <w:rFonts w:hint="eastAsia"/>
          <w:noProof w:val="0"/>
          <w:sz w:val="20"/>
        </w:rPr>
        <w:instrText>‐</w:instrText>
      </w:r>
      <w:r>
        <w:rPr>
          <w:rFonts w:hint="eastAsia"/>
          <w:noProof w:val="0"/>
          <w:sz w:val="20"/>
        </w:rPr>
        <w:instrText>Maija"},{"family":"Knaapila","given":"Antti"},{"family":"Pulkkinen","given":"Marjo"},{"family":"Kariluoto","given":"Susanna"},{"family":"Coda","given</w:instrText>
      </w:r>
      <w:r>
        <w:rPr>
          <w:noProof w:val="0"/>
          <w:sz w:val="20"/>
        </w:rPr>
        <w:instrText xml:space="preserve">":"Rossana"},{"family":"Edelmann","given":"Minnamari"},{"family":"Jouppila","given":"Kirsi"},{"family":"Sandell","given":"Mari"},{"family":"Piironen","given":"Vieno"},{"family":"Katina","given":"Kati"}],"issued":{"date-parts":[["2022",5]]}}}],"schema":"https://github.com/citation-style-language/schema/raw/master/csl-citation.json"} </w:instrText>
      </w:r>
      <w:r>
        <w:rPr>
          <w:noProof w:val="0"/>
          <w:sz w:val="20"/>
        </w:rPr>
        <w:fldChar w:fldCharType="separate"/>
      </w:r>
      <w:r>
        <w:rPr>
          <w:sz w:val="20"/>
          <w:szCs w:val="24"/>
        </w:rPr>
        <w:t>[3], [4]</w:t>
      </w:r>
      <w:r>
        <w:rPr>
          <w:noProof w:val="0"/>
          <w:sz w:val="20"/>
        </w:rPr>
        <w:fldChar w:fldCharType="end"/>
      </w:r>
      <w:r w:rsidRPr="004502E2">
        <w:rPr>
          <w:noProof w:val="0"/>
          <w:sz w:val="20"/>
        </w:rPr>
        <w:t>.</w:t>
      </w:r>
    </w:p>
    <w:p w14:paraId="388C71C7" w14:textId="416A56A5" w:rsidR="004502E2" w:rsidRDefault="000D0A3E" w:rsidP="004502E2">
      <w:pPr>
        <w:pStyle w:val="Els-keywords"/>
        <w:spacing w:after="120" w:line="240" w:lineRule="auto"/>
        <w:rPr>
          <w:noProof w:val="0"/>
          <w:sz w:val="20"/>
          <w:lang w:eastAsia="zh-CN"/>
        </w:rPr>
      </w:pPr>
      <w:r>
        <w:rPr>
          <w:noProof w:val="0"/>
          <w:sz w:val="20"/>
        </w:rPr>
        <w:t>Incorporati</w:t>
      </w:r>
      <w:r w:rsidR="005A55C2">
        <w:rPr>
          <w:noProof w:val="0"/>
          <w:sz w:val="20"/>
        </w:rPr>
        <w:t>o</w:t>
      </w:r>
      <w:r>
        <w:rPr>
          <w:noProof w:val="0"/>
          <w:sz w:val="20"/>
        </w:rPr>
        <w:t>n</w:t>
      </w:r>
      <w:r w:rsidR="005A55C2">
        <w:rPr>
          <w:noProof w:val="0"/>
          <w:sz w:val="20"/>
        </w:rPr>
        <w:t xml:space="preserve"> of</w:t>
      </w:r>
      <w:r>
        <w:rPr>
          <w:noProof w:val="0"/>
          <w:sz w:val="20"/>
        </w:rPr>
        <w:t xml:space="preserve"> </w:t>
      </w:r>
      <w:r w:rsidR="004502E2" w:rsidRPr="004502E2">
        <w:rPr>
          <w:noProof w:val="0"/>
          <w:sz w:val="20"/>
        </w:rPr>
        <w:t xml:space="preserve">undifferentiated </w:t>
      </w:r>
      <w:proofErr w:type="spellStart"/>
      <w:r w:rsidR="004502E2" w:rsidRPr="004502E2">
        <w:rPr>
          <w:noProof w:val="0"/>
          <w:sz w:val="20"/>
        </w:rPr>
        <w:t>iBSCs</w:t>
      </w:r>
      <w:proofErr w:type="spellEnd"/>
      <w:r w:rsidR="004502E2" w:rsidRPr="004502E2">
        <w:rPr>
          <w:noProof w:val="0"/>
          <w:sz w:val="20"/>
        </w:rPr>
        <w:t xml:space="preserve"> </w:t>
      </w:r>
      <w:r w:rsidR="002509F8">
        <w:rPr>
          <w:noProof w:val="0"/>
          <w:sz w:val="20"/>
        </w:rPr>
        <w:t xml:space="preserve">induced </w:t>
      </w:r>
      <w:r w:rsidR="004502E2" w:rsidRPr="004502E2">
        <w:rPr>
          <w:noProof w:val="0"/>
          <w:sz w:val="20"/>
        </w:rPr>
        <w:t>only modest change</w:t>
      </w:r>
      <w:r w:rsidR="002509F8">
        <w:rPr>
          <w:noProof w:val="0"/>
          <w:sz w:val="20"/>
        </w:rPr>
        <w:t>s in volatile composition</w:t>
      </w:r>
      <w:r w:rsidR="004502E2" w:rsidRPr="004502E2">
        <w:rPr>
          <w:noProof w:val="0"/>
          <w:sz w:val="20"/>
        </w:rPr>
        <w:t xml:space="preserve">. </w:t>
      </w:r>
      <w:r w:rsidR="002509F8">
        <w:rPr>
          <w:noProof w:val="0"/>
          <w:sz w:val="20"/>
        </w:rPr>
        <w:t>While aldehydes decreased, IBS-laden microcarriers showed a selective increase in sulfur-containing heterocycles, notably</w:t>
      </w:r>
      <w:r w:rsidR="004502E2" w:rsidRPr="004502E2">
        <w:rPr>
          <w:noProof w:val="0"/>
          <w:sz w:val="20"/>
        </w:rPr>
        <w:t xml:space="preserve"> 5-methyl-2-thiophenecarboxaldehyde</w:t>
      </w:r>
      <w:r w:rsidR="002509F8">
        <w:rPr>
          <w:noProof w:val="0"/>
          <w:sz w:val="20"/>
        </w:rPr>
        <w:t xml:space="preserve">, suggesting a limited </w:t>
      </w:r>
      <w:proofErr w:type="spellStart"/>
      <w:r w:rsidR="002509F8">
        <w:rPr>
          <w:noProof w:val="0"/>
          <w:sz w:val="20"/>
        </w:rPr>
        <w:t>activiation</w:t>
      </w:r>
      <w:proofErr w:type="spellEnd"/>
      <w:r w:rsidR="002509F8">
        <w:rPr>
          <w:noProof w:val="0"/>
          <w:sz w:val="20"/>
        </w:rPr>
        <w:t xml:space="preserve"> of </w:t>
      </w:r>
      <w:r w:rsidR="004502E2" w:rsidRPr="004502E2">
        <w:rPr>
          <w:noProof w:val="0"/>
          <w:sz w:val="20"/>
        </w:rPr>
        <w:t>sulfur-</w:t>
      </w:r>
      <w:r w:rsidR="002509F8">
        <w:rPr>
          <w:noProof w:val="0"/>
          <w:sz w:val="20"/>
        </w:rPr>
        <w:t>driven</w:t>
      </w:r>
      <w:r w:rsidR="004502E2" w:rsidRPr="004502E2">
        <w:rPr>
          <w:noProof w:val="0"/>
          <w:sz w:val="20"/>
        </w:rPr>
        <w:t xml:space="preserve"> Maillard–lipid </w:t>
      </w:r>
      <w:r w:rsidR="002509F8">
        <w:rPr>
          <w:noProof w:val="0"/>
          <w:sz w:val="20"/>
        </w:rPr>
        <w:t>pathways</w:t>
      </w:r>
      <w:r w:rsidR="004502E2" w:rsidRPr="004502E2">
        <w:rPr>
          <w:noProof w:val="0"/>
          <w:sz w:val="20"/>
        </w:rPr>
        <w:t xml:space="preserve"> </w:t>
      </w:r>
      <w:r w:rsidR="004502E2">
        <w:rPr>
          <w:noProof w:val="0"/>
          <w:sz w:val="20"/>
        </w:rPr>
        <w:fldChar w:fldCharType="begin"/>
      </w:r>
      <w:r w:rsidR="004502E2">
        <w:rPr>
          <w:noProof w:val="0"/>
          <w:sz w:val="20"/>
        </w:rPr>
        <w:instrText xml:space="preserve"> ADDIN ZOTERO_ITEM CSL_CITATION {"citationID":"soqHPxB9","properties":{"unsorted":false,"formattedCitation":"[5], [6], [7], [8]","plainCitation":"[5], [6], [7], [8]","noteIndex":0},"citationItems":[{"id":15325,"uris":["http://zotero.org/users/10999108/items/R7PGGVXT"],"itemData":{"id":15325,"type":"article-journal","abstract":"Thermally processed edible mushroom protein hydrolysates exhibit saltiness-enhancing properties. Previous studies have primarily attributed this effect to either an increased content of umami substances or basic taste interactions; however, the potential contribution of odor-induced saltiness enhancement (OISE) through olfactory participation remains underexplored. This study investigated the accumulation of flavor compounds throughout thermal processing of a Coprinus comatus peptide-xylose-cysteine model system. Potential odorants with OISE capacities were screened by correlating the concentrations of sulfur-containing volatiles with the perceived saltiness intensities of Maillard reaction products (MRPs) obtained under different processing conditions. The impact of reaction time on flavor development exhibited distinct phase-dependent characteristics. The consumption of free amino acids primarily happened during the initial stage (0–60 min), while extended processing (90–150 min) promoted the controlled generation of sulfur-containing volatiles with meaty flavors, such as 2-methylthiophene, 2-pentylthiophene, 5-methyl-2-thiophenecarboxaldehyde, and bis(2-methyl-3-furyl) disulfide. Correlation analyses further revealed that sulfur-containing species, particularly thiophenes (2,3-dimethylthiophene and 2-pentylthiophene) and thiols (2-methyl-3-furanthiol), showed strong associations with perceived saltiness intensity (r &gt; 0.9), underlying their cross-modal taste modulation capacities through OISE. This chemosensory mapping enables targeted sodium reduction while decoding OISE mechanisms in thermoprocessing systems.","container-title":"Food Chemistry","DOI":"10.1016/j.foodchem.2025.147131","ISSN":"03088146","journalAbbreviation":"Food Chemistry","language":"en","page":"147131","source":"DOI.org (Crossref)","title":"Cross-modal saltiness perception in MRPs derived from hydrolyzed Coprinus comatus protein: linking sulfur-containing volatiles to saltiness-enhancing capacities","title-short":"Cross-modal saltiness perception in MRPs derived from hydrolyzed Coprinus comatus protein","volume":"498","author":[{"family":"Chen","given":"Shuai"},{"family":"Li","given":"Ziyi"},{"family":"Fan","given":"Xia"},{"family":"Gu","given":"Zixuan"},{"family":"Lan","given":"Weijie"},{"family":"Zhao","given":"Liyan"},{"family":"Chen","given":"Xiao"}],"issued":{"date-parts":[["2026",1]]}}},{"id":15257,"uris":["http://zotero.org/users/10999108/items/Z3WYIQXS"],"itemData":{"id":15257,"type":"article-journal","abstract":"Cultivated meats are typically hybrids of animal cells and plant proteins, but their high production costs limit their scalability. This study explores a cost-effective alternative by hypothesizing that controlling the Maillard and lipid thermal degradation reactions in pure cells can create a meaty aroma that could be extracted from minimal cell quantities. Using spontaneously immortalized porcine myoblasts and fibroblasts adapted to suspension culture with a 1 % serum concentration, we developed a method to isolate flavor precursors via freezethawing. Thermal reaction conditions were optimized to enhance aroma compound production. Chemical profiling demonstrates that myoblasts produce an aroma profile closer to pork meat than fibroblasts, although serum reduction decreased aroma yield. Sensory analysis supported these findings. Incorporating the optimized aroma extract – derived from just 1.2 % (w/w) cells – into plant proteins resulted in a hybrid cultivated meat with 78.5 % sensory similarity to pork meat, but with a significant 80 % reduction in production costs.","container-title":"Food Chemistry","DOI":"10.1016/j.foodchem.2025.142946","ISSN":"03088146","journalAbbreviation":"Food Chemistry","language":"en","page":"142946","source":"DOI.org (Crossref)","title":"Cost-effective production of meaty aroma from porcine cells for hybrid cultivated meat","volume":"473","author":[{"family":"Zhou","given":"Hanzhang"},{"family":"Loo","given":"Larry Sai Weng"},{"family":"Ong","given":"Francesca Yi Teng"},{"family":"Lou","given":"Xuanming"},{"family":"Wang","given":"Jiahao"},{"family":"Myint","given":"Matthew Khine"},{"family":"Thong","given":"Aaron"},{"family":"Seow","given":"Deborah Chwee San"},{"family":"Wibowo","given":"Mario"},{"family":"Ng","given":"Shengyong"},{"family":"Lv","given":"Yunbo"},{"family":"Kwang","given":"Leng Gek"},{"family":"Bennie","given":"Rachel Z."},{"family":"Pang","given":"Kuin Tian"},{"family":"Dobson","given":"Renwick C.J."},{"family":"Domigan","given":"Laura J."},{"family":"Kanagasundaram","given":"Yoganathan"},{"family":"Yu","given":"Hanry"}],"issued":{"date-parts":[["2025",5]]}}},{"id":15310,"uris":["http://zotero.org/users/10999108/items/VXPQSFXL"],"itemData":{"id":15310,"type":"article-journal","abstract":"Abstract\n            Research on cultured meat has primarily focused on the mass proliferation or differentiation of muscle cells; thus, the food characteristics of cultured meat remain relatively underexplored. As the quality of meat is determined by its organoleptic properties, cultured meat with similar sensory characteristics to animal-derived meat is highly desirable. In this study, we control the organoleptic and nutritional properties of cultured meat by tailoring the 2D differentiation of primary bovine myoblasts and primary bovine adipose-derived mesenchymal stem cells on gelatin/alginate scaffolds with varying stiffness. We assess the effect of muscle and adipose differentiation quality on the sensory properties of cultured meat. Thereafter, we fabricate cultured meat with similar sensory profiles to that of conventional beef by assembling the muscle and adipose constructs composed of highly differentiated cells. We introduce a strategy to produce cultured meat with enriched food characteristics by regulating cell differentiation with scaffold engineering.","container-title":"Nature Communications","DOI":"10.1038/s41467-023-44359-9","ISSN":"2041-1723","issue":"1","journalAbbreviation":"Nat Commun","language":"en","page":"77","source":"DOI.org (Crossref)","title":"Cultured meat with enriched organoleptic properties by regulating cell differentiation","volume":"15","author":[{"family":"Lee","given":"Milae"},{"family":"Park","given":"Sohyeon"},{"family":"Choi","given":"Bumgyu"},{"family":"Choi","given":"Woojin"},{"family":"Lee","given":"Hyun"},{"family":"Lee","given":"Jeong Min"},{"family":"Lee","given":"Seung Tae"},{"family":"Yoo","given":"Ki Hyun"},{"family":"Han","given":"Dongoh"},{"family":"Bang","given":"Geul"},{"family":"Hwang","given":"Heeyoun"},{"family":"Koh","given":"Won-Gun"},{"family":"Lee","given":"Sangmin"},{"family":"Hong","given":"Jinkee"}],"issued":{"date-parts":[["2024",1,2]]}}},{"id":10616,"uris":["http://zotero.org/users/10999108/items/LNYX9TIU"],"itemData":{"id":10616,"type":"article-journal","abstract":"Early reviews focused on volatile compounds in cooked meat or meat products by GC–MS analysis. However, actually only a small number of odor-active activities, i.e., odorants, play roles in meat aroma. This review summarized in total 332 odorants identified in thermally cooked meat species (e.g., stewed pork) in the recent 40 years by GC–O through the search of relevant literatures. They included l57 compounds from the lipid degradation, 98 compounds from the Maillard reaction, 18 compounds from the interaction of the lipid degra­ dation and the Maillard reaction (lipid-Maillard interaction), and 59 compounds from other sources, while the formation mechanisms are discussed based on the recent developments. Overall, the aliphatic aldehydes had the greatest number, followed by sulfur-containing compounds, nitrogen-containing heterocyclic compounds, oxygen-containing heterocyclic compounds, ketones, alcohols, etc. The frequently potent odorants in different cooked meat species are the short-chain aliphatic aldehydes of C6-C10 carbons and 1-oceten-3-ol (or 1-octen-3one) and sulfur-containing or nitrogen-containing heterocyclic compounds. PLS-DA analysis suggested varia­ tion of odorants among the cooked beef, pork, poultry, and sheep was more due to the lipid degradation than the Maillard reaction, and marginally due to the lipid-Maillard interaction. This review can be used as guidance in improving flavor of cooked meat and meat flavorings.","container-title":"Food Research International","DOI":"10.1016/j.foodres.2022.111385","ISSN":"09639969","journalAbbreviation":"Food Research International","language":"en","page":"111385","source":"DOI.org (Crossref)","title":"Aroma compounds identified in cooked meat: A review","title-short":"Aroma compounds identified in cooked meat","volume":"157","author":[{"family":"Sohail","given":"Amjad"},{"family":"Al-Dalali","given":"Sam"},{"family":"Wang","given":"Jianan"},{"family":"Xie","given":"Jianchun"},{"family":"Shakoor","given":"Ashbala"},{"family":"Asimi","given":"Sailimuhan"},{"family":"Shah","given":"Haroon"},{"family":"Patil","given":"Prasanna"}],"issued":{"date-parts":[["2022",7]]}}}],"schema":"https://github.com/citation-style-language/schema/raw/master/csl-citation.json"} </w:instrText>
      </w:r>
      <w:r w:rsidR="004502E2">
        <w:rPr>
          <w:noProof w:val="0"/>
          <w:sz w:val="20"/>
        </w:rPr>
        <w:fldChar w:fldCharType="separate"/>
      </w:r>
      <w:r w:rsidR="004502E2">
        <w:rPr>
          <w:sz w:val="20"/>
          <w:szCs w:val="24"/>
        </w:rPr>
        <w:t>[5], [6], [7], [8]</w:t>
      </w:r>
      <w:r w:rsidR="004502E2">
        <w:rPr>
          <w:noProof w:val="0"/>
          <w:sz w:val="20"/>
        </w:rPr>
        <w:fldChar w:fldCharType="end"/>
      </w:r>
      <w:r w:rsidR="004502E2" w:rsidRPr="004502E2">
        <w:rPr>
          <w:noProof w:val="0"/>
          <w:sz w:val="20"/>
        </w:rPr>
        <w:t>.</w:t>
      </w:r>
      <w:r w:rsidR="002509F8">
        <w:rPr>
          <w:noProof w:val="0"/>
          <w:sz w:val="20"/>
        </w:rPr>
        <w:t xml:space="preserve"> However, p</w:t>
      </w:r>
      <w:r w:rsidR="004502E2" w:rsidRPr="004502E2">
        <w:rPr>
          <w:noProof w:val="0"/>
          <w:sz w:val="20"/>
        </w:rPr>
        <w:t>rincipal component analysis</w:t>
      </w:r>
      <w:r w:rsidR="002509F8">
        <w:rPr>
          <w:noProof w:val="0"/>
          <w:sz w:val="20"/>
        </w:rPr>
        <w:t xml:space="preserve"> confirmed </w:t>
      </w:r>
      <w:r w:rsidR="004502E2" w:rsidRPr="004502E2">
        <w:rPr>
          <w:noProof w:val="0"/>
          <w:sz w:val="20"/>
        </w:rPr>
        <w:t xml:space="preserve">that </w:t>
      </w:r>
      <w:r>
        <w:rPr>
          <w:noProof w:val="0"/>
          <w:sz w:val="20"/>
        </w:rPr>
        <w:t>both</w:t>
      </w:r>
      <w:r w:rsidR="002509F8">
        <w:rPr>
          <w:noProof w:val="0"/>
          <w:sz w:val="20"/>
        </w:rPr>
        <w:t xml:space="preserve"> blank and cell-laden microcarriers</w:t>
      </w:r>
      <w:r>
        <w:rPr>
          <w:noProof w:val="0"/>
          <w:sz w:val="20"/>
        </w:rPr>
        <w:t xml:space="preserve"> </w:t>
      </w:r>
      <w:r w:rsidR="004502E2" w:rsidRPr="004502E2">
        <w:rPr>
          <w:noProof w:val="0"/>
          <w:sz w:val="20"/>
        </w:rPr>
        <w:t xml:space="preserve">remained </w:t>
      </w:r>
      <w:r w:rsidR="002509F8">
        <w:rPr>
          <w:noProof w:val="0"/>
          <w:sz w:val="20"/>
        </w:rPr>
        <w:t xml:space="preserve">clearly distinct from </w:t>
      </w:r>
      <w:r w:rsidR="004502E2" w:rsidRPr="004502E2">
        <w:rPr>
          <w:noProof w:val="0"/>
          <w:sz w:val="20"/>
        </w:rPr>
        <w:t>bovine loin</w:t>
      </w:r>
      <w:r w:rsidR="002509F8">
        <w:rPr>
          <w:noProof w:val="0"/>
          <w:sz w:val="20"/>
        </w:rPr>
        <w:t xml:space="preserve">, indicating that </w:t>
      </w:r>
      <w:proofErr w:type="spellStart"/>
      <w:r w:rsidR="004502E2" w:rsidRPr="004502E2">
        <w:rPr>
          <w:noProof w:val="0"/>
          <w:sz w:val="20"/>
        </w:rPr>
        <w:t>iBSC</w:t>
      </w:r>
      <w:proofErr w:type="spellEnd"/>
      <w:r w:rsidR="004502E2" w:rsidRPr="004502E2">
        <w:rPr>
          <w:noProof w:val="0"/>
          <w:sz w:val="20"/>
        </w:rPr>
        <w:t xml:space="preserve"> incorporation</w:t>
      </w:r>
      <w:r w:rsidR="002509F8">
        <w:rPr>
          <w:noProof w:val="0"/>
          <w:sz w:val="20"/>
        </w:rPr>
        <w:t xml:space="preserve"> alone</w:t>
      </w:r>
      <w:r w:rsidR="004502E2" w:rsidRPr="004502E2">
        <w:rPr>
          <w:noProof w:val="0"/>
          <w:sz w:val="20"/>
        </w:rPr>
        <w:t xml:space="preserve"> </w:t>
      </w:r>
      <w:r w:rsidR="002509F8">
        <w:rPr>
          <w:noProof w:val="0"/>
          <w:sz w:val="20"/>
        </w:rPr>
        <w:t>is</w:t>
      </w:r>
      <w:r w:rsidR="004502E2" w:rsidRPr="004502E2">
        <w:rPr>
          <w:noProof w:val="0"/>
          <w:sz w:val="20"/>
        </w:rPr>
        <w:t xml:space="preserve"> </w:t>
      </w:r>
      <w:r w:rsidR="002509F8">
        <w:rPr>
          <w:noProof w:val="0"/>
          <w:sz w:val="20"/>
        </w:rPr>
        <w:t>in</w:t>
      </w:r>
      <w:r w:rsidR="004502E2" w:rsidRPr="004502E2">
        <w:rPr>
          <w:noProof w:val="0"/>
          <w:sz w:val="20"/>
        </w:rPr>
        <w:t>sufficient to re</w:t>
      </w:r>
      <w:r w:rsidR="002509F8">
        <w:rPr>
          <w:noProof w:val="0"/>
          <w:sz w:val="20"/>
        </w:rPr>
        <w:t>construct a meat-like aroma profile</w:t>
      </w:r>
      <w:r w:rsidR="004502E2" w:rsidRPr="004502E2">
        <w:rPr>
          <w:noProof w:val="0"/>
          <w:sz w:val="20"/>
        </w:rPr>
        <w:t>.</w:t>
      </w:r>
    </w:p>
    <w:p w14:paraId="5CE5BE88" w14:textId="695D9555" w:rsidR="004502E2" w:rsidRDefault="004502E2" w:rsidP="004502E2">
      <w:pPr>
        <w:pStyle w:val="Els-keywords"/>
        <w:spacing w:after="120" w:line="240" w:lineRule="auto"/>
        <w:rPr>
          <w:noProof w:val="0"/>
          <w:sz w:val="20"/>
          <w:lang w:eastAsia="zh-CN"/>
        </w:rPr>
      </w:pPr>
      <w:r w:rsidRPr="004502E2">
        <w:rPr>
          <w:noProof w:val="0"/>
          <w:sz w:val="20"/>
        </w:rPr>
        <w:t>The</w:t>
      </w:r>
      <w:r w:rsidR="002509F8">
        <w:rPr>
          <w:noProof w:val="0"/>
          <w:sz w:val="20"/>
        </w:rPr>
        <w:t xml:space="preserve">se findings highlight that, at the tested cel density and differentiation state, the precursor landscape required for characteristic meat aroma remains underdeveloped. Future strategies should focus on enhancing </w:t>
      </w:r>
      <w:r w:rsidRPr="004502E2">
        <w:rPr>
          <w:noProof w:val="0"/>
          <w:sz w:val="20"/>
        </w:rPr>
        <w:t>terminal myogenic differentiation</w:t>
      </w:r>
      <w:r w:rsidR="002509F8">
        <w:rPr>
          <w:noProof w:val="0"/>
          <w:sz w:val="20"/>
        </w:rPr>
        <w:t xml:space="preserve"> to increase</w:t>
      </w:r>
      <w:r w:rsidRPr="004502E2">
        <w:rPr>
          <w:noProof w:val="0"/>
          <w:sz w:val="20"/>
        </w:rPr>
        <w:t xml:space="preserve"> muscle-derived low-molecular-weight precursors</w:t>
      </w:r>
      <w:r w:rsidR="002509F8">
        <w:rPr>
          <w:noProof w:val="0"/>
          <w:sz w:val="20"/>
        </w:rPr>
        <w:t xml:space="preserve">, integrating lipid-rich or </w:t>
      </w:r>
      <w:proofErr w:type="spellStart"/>
      <w:r w:rsidR="002509F8">
        <w:rPr>
          <w:noProof w:val="0"/>
          <w:sz w:val="20"/>
        </w:rPr>
        <w:t>adipogenic</w:t>
      </w:r>
      <w:proofErr w:type="spellEnd"/>
      <w:r w:rsidR="002509F8">
        <w:rPr>
          <w:noProof w:val="0"/>
          <w:sz w:val="20"/>
        </w:rPr>
        <w:t xml:space="preserve"> components to support</w:t>
      </w:r>
      <w:r w:rsidRPr="004502E2">
        <w:rPr>
          <w:noProof w:val="0"/>
          <w:sz w:val="20"/>
        </w:rPr>
        <w:t xml:space="preserve"> lipid-derived volatiles</w:t>
      </w:r>
      <w:r w:rsidR="002509F8">
        <w:rPr>
          <w:noProof w:val="0"/>
          <w:sz w:val="20"/>
        </w:rPr>
        <w:t xml:space="preserve">, and optimizing </w:t>
      </w:r>
      <w:r w:rsidR="00C615E3">
        <w:rPr>
          <w:noProof w:val="0"/>
          <w:sz w:val="20"/>
        </w:rPr>
        <w:t>thermal processing to promote key flavor-generating reactions</w:t>
      </w:r>
      <w:r w:rsidRPr="004502E2">
        <w:rPr>
          <w:noProof w:val="0"/>
          <w:sz w:val="20"/>
        </w:rPr>
        <w:t>.</w:t>
      </w:r>
      <w:r w:rsidR="00C615E3">
        <w:rPr>
          <w:noProof w:val="0"/>
          <w:sz w:val="20"/>
        </w:rPr>
        <w:t xml:space="preserve"> Together, these approaches will be critical for narrowing the sensory gap between scaffold-based cultivated meat systems and conventional meat.</w:t>
      </w:r>
    </w:p>
    <w:p w14:paraId="0AE07FD0" w14:textId="3D6B6A9C" w:rsidR="002A0A1C" w:rsidRPr="00C67487" w:rsidRDefault="002A0A1C" w:rsidP="004502E2">
      <w:pPr>
        <w:pStyle w:val="Els-keywords"/>
        <w:spacing w:after="120" w:line="240" w:lineRule="auto"/>
        <w:rPr>
          <w:b/>
          <w:sz w:val="20"/>
        </w:rPr>
      </w:pPr>
      <w:r w:rsidRPr="00C67487">
        <w:rPr>
          <w:b/>
          <w:sz w:val="20"/>
        </w:rPr>
        <w:t>References</w:t>
      </w:r>
    </w:p>
    <w:p w14:paraId="05A1C9DC" w14:textId="77777777" w:rsidR="004502E2" w:rsidRPr="004502E2" w:rsidRDefault="0078067E" w:rsidP="004502E2">
      <w:pPr>
        <w:pStyle w:val="a7"/>
        <w:rPr>
          <w:rFonts w:ascii="Times New Roman" w:hAnsi="Times New Roman" w:cs="Times New Roman"/>
          <w:sz w:val="20"/>
          <w:lang w:val="en-US"/>
        </w:rPr>
      </w:pPr>
      <w:r w:rsidRPr="0078067E">
        <w:rPr>
          <w:sz w:val="20"/>
        </w:rPr>
        <w:t xml:space="preserve"> </w:t>
      </w:r>
      <w:r w:rsidR="004502E2">
        <w:rPr>
          <w:sz w:val="20"/>
        </w:rPr>
        <w:fldChar w:fldCharType="begin"/>
      </w:r>
      <w:r w:rsidR="004502E2">
        <w:rPr>
          <w:sz w:val="20"/>
        </w:rPr>
        <w:instrText xml:space="preserve"> ADDIN ZOTERO_BIBL {"uncited":[],"omitted":[],"custom":[]} CSL_BIBLIOGRAPHY </w:instrText>
      </w:r>
      <w:r w:rsidR="004502E2">
        <w:rPr>
          <w:sz w:val="20"/>
        </w:rPr>
        <w:fldChar w:fldCharType="separate"/>
      </w:r>
      <w:r w:rsidR="004502E2" w:rsidRPr="004502E2">
        <w:rPr>
          <w:rFonts w:ascii="Times New Roman" w:hAnsi="Times New Roman" w:cs="Times New Roman"/>
          <w:sz w:val="20"/>
          <w:lang w:val="en-US"/>
        </w:rPr>
        <w:t>[1]</w:t>
      </w:r>
      <w:r w:rsidR="004502E2" w:rsidRPr="004502E2">
        <w:rPr>
          <w:rFonts w:ascii="Times New Roman" w:hAnsi="Times New Roman" w:cs="Times New Roman"/>
          <w:sz w:val="20"/>
          <w:lang w:val="en-US"/>
        </w:rPr>
        <w:tab/>
        <w:t xml:space="preserve">J. Bleicher, E. E. Ebner, and K. H. Bak, ‘Formation and Analysis of Volatile and Odor Compounds in Meat—A Review’, </w:t>
      </w:r>
      <w:r w:rsidR="004502E2" w:rsidRPr="004502E2">
        <w:rPr>
          <w:rFonts w:ascii="Times New Roman" w:hAnsi="Times New Roman" w:cs="Times New Roman"/>
          <w:i/>
          <w:iCs/>
          <w:sz w:val="20"/>
          <w:lang w:val="en-US"/>
        </w:rPr>
        <w:t>Molecules</w:t>
      </w:r>
      <w:r w:rsidR="004502E2" w:rsidRPr="004502E2">
        <w:rPr>
          <w:rFonts w:ascii="Times New Roman" w:hAnsi="Times New Roman" w:cs="Times New Roman"/>
          <w:sz w:val="20"/>
          <w:lang w:val="en-US"/>
        </w:rPr>
        <w:t>, vol. 27, no. 19, p. 6703, Oct. 2022, doi: 10.3390/molecules27196703.</w:t>
      </w:r>
    </w:p>
    <w:p w14:paraId="2AC9A742" w14:textId="77777777" w:rsidR="004502E2" w:rsidRPr="004502E2" w:rsidRDefault="004502E2" w:rsidP="004502E2">
      <w:pPr>
        <w:pStyle w:val="a7"/>
        <w:rPr>
          <w:rFonts w:ascii="Times New Roman" w:hAnsi="Times New Roman" w:cs="Times New Roman"/>
          <w:sz w:val="20"/>
          <w:lang w:val="en-US"/>
        </w:rPr>
      </w:pPr>
      <w:r w:rsidRPr="004502E2">
        <w:rPr>
          <w:rFonts w:ascii="Times New Roman" w:hAnsi="Times New Roman" w:cs="Times New Roman"/>
          <w:sz w:val="20"/>
          <w:lang w:val="en-US"/>
        </w:rPr>
        <w:t>[2]</w:t>
      </w:r>
      <w:r w:rsidRPr="004502E2">
        <w:rPr>
          <w:rFonts w:ascii="Times New Roman" w:hAnsi="Times New Roman" w:cs="Times New Roman"/>
          <w:sz w:val="20"/>
          <w:lang w:val="en-US"/>
        </w:rPr>
        <w:tab/>
        <w:t xml:space="preserve">A. Sun </w:t>
      </w:r>
      <w:r w:rsidRPr="004502E2">
        <w:rPr>
          <w:rFonts w:ascii="Times New Roman" w:hAnsi="Times New Roman" w:cs="Times New Roman"/>
          <w:i/>
          <w:iCs/>
          <w:sz w:val="20"/>
          <w:lang w:val="en-US"/>
        </w:rPr>
        <w:t>et al.</w:t>
      </w:r>
      <w:r w:rsidRPr="004502E2">
        <w:rPr>
          <w:rFonts w:ascii="Times New Roman" w:hAnsi="Times New Roman" w:cs="Times New Roman"/>
          <w:sz w:val="20"/>
          <w:lang w:val="en-US"/>
        </w:rPr>
        <w:t xml:space="preserve">, ‘Maillard reaction of food-derived peptides as a potential route to generate meat flavor compounds: A review’, </w:t>
      </w:r>
      <w:r w:rsidRPr="004502E2">
        <w:rPr>
          <w:rFonts w:ascii="Times New Roman" w:hAnsi="Times New Roman" w:cs="Times New Roman"/>
          <w:i/>
          <w:iCs/>
          <w:sz w:val="20"/>
          <w:lang w:val="en-US"/>
        </w:rPr>
        <w:t>Food Res. Int.</w:t>
      </w:r>
      <w:r w:rsidRPr="004502E2">
        <w:rPr>
          <w:rFonts w:ascii="Times New Roman" w:hAnsi="Times New Roman" w:cs="Times New Roman"/>
          <w:sz w:val="20"/>
          <w:lang w:val="en-US"/>
        </w:rPr>
        <w:t>, vol. 151, p. 110823, Jan. 2022, doi: 10.1016/j.foodres.2021.110823.</w:t>
      </w:r>
    </w:p>
    <w:p w14:paraId="15225A82" w14:textId="77777777" w:rsidR="004502E2" w:rsidRPr="004502E2" w:rsidRDefault="004502E2" w:rsidP="004502E2">
      <w:pPr>
        <w:pStyle w:val="a7"/>
        <w:rPr>
          <w:rFonts w:ascii="Times New Roman" w:hAnsi="Times New Roman" w:cs="Times New Roman"/>
          <w:sz w:val="20"/>
          <w:lang w:val="en-US"/>
        </w:rPr>
      </w:pPr>
      <w:r w:rsidRPr="004502E2">
        <w:rPr>
          <w:rFonts w:ascii="Times New Roman" w:hAnsi="Times New Roman" w:cs="Times New Roman"/>
          <w:sz w:val="20"/>
          <w:lang w:val="en-US"/>
        </w:rPr>
        <w:t>[3]</w:t>
      </w:r>
      <w:r w:rsidRPr="004502E2">
        <w:rPr>
          <w:rFonts w:ascii="Times New Roman" w:hAnsi="Times New Roman" w:cs="Times New Roman"/>
          <w:sz w:val="20"/>
          <w:lang w:val="en-US"/>
        </w:rPr>
        <w:tab/>
        <w:t xml:space="preserve">A. Tao </w:t>
      </w:r>
      <w:r w:rsidRPr="004502E2">
        <w:rPr>
          <w:rFonts w:ascii="Times New Roman" w:hAnsi="Times New Roman" w:cs="Times New Roman"/>
          <w:i/>
          <w:iCs/>
          <w:sz w:val="20"/>
          <w:lang w:val="en-US"/>
        </w:rPr>
        <w:t>et al.</w:t>
      </w:r>
      <w:r w:rsidRPr="004502E2">
        <w:rPr>
          <w:rFonts w:ascii="Times New Roman" w:hAnsi="Times New Roman" w:cs="Times New Roman"/>
          <w:sz w:val="20"/>
          <w:lang w:val="en-US"/>
        </w:rPr>
        <w:t xml:space="preserve">, ‘Mechanism and application of fermentation to remove beany flavor from plant-based meat analogs: A mini review’, </w:t>
      </w:r>
      <w:r w:rsidRPr="004502E2">
        <w:rPr>
          <w:rFonts w:ascii="Times New Roman" w:hAnsi="Times New Roman" w:cs="Times New Roman"/>
          <w:i/>
          <w:iCs/>
          <w:sz w:val="20"/>
          <w:lang w:val="en-US"/>
        </w:rPr>
        <w:t>Front. Microbiol.</w:t>
      </w:r>
      <w:r w:rsidRPr="004502E2">
        <w:rPr>
          <w:rFonts w:ascii="Times New Roman" w:hAnsi="Times New Roman" w:cs="Times New Roman"/>
          <w:sz w:val="20"/>
          <w:lang w:val="en-US"/>
        </w:rPr>
        <w:t>, vol. 13, p. 1070773, Dec. 2022, doi: 10.3389/fmicb.2022.1070773.</w:t>
      </w:r>
    </w:p>
    <w:p w14:paraId="61F6E44C" w14:textId="77777777" w:rsidR="004502E2" w:rsidRPr="004502E2" w:rsidRDefault="004502E2" w:rsidP="004502E2">
      <w:pPr>
        <w:pStyle w:val="a7"/>
        <w:rPr>
          <w:rFonts w:ascii="Times New Roman" w:hAnsi="Times New Roman" w:cs="Times New Roman"/>
          <w:sz w:val="20"/>
          <w:lang w:val="en-US"/>
        </w:rPr>
      </w:pPr>
      <w:r w:rsidRPr="004502E2">
        <w:rPr>
          <w:rFonts w:ascii="Times New Roman" w:hAnsi="Times New Roman" w:cs="Times New Roman"/>
          <w:sz w:val="20"/>
          <w:lang w:val="en-US"/>
        </w:rPr>
        <w:lastRenderedPageBreak/>
        <w:t>[4]</w:t>
      </w:r>
      <w:r w:rsidRPr="004502E2">
        <w:rPr>
          <w:rFonts w:ascii="Times New Roman" w:hAnsi="Times New Roman" w:cs="Times New Roman"/>
          <w:sz w:val="20"/>
          <w:lang w:val="en-US"/>
        </w:rPr>
        <w:tab/>
        <w:t xml:space="preserve">Y. Wang </w:t>
      </w:r>
      <w:r w:rsidRPr="004502E2">
        <w:rPr>
          <w:rFonts w:ascii="Times New Roman" w:hAnsi="Times New Roman" w:cs="Times New Roman"/>
          <w:i/>
          <w:iCs/>
          <w:sz w:val="20"/>
          <w:lang w:val="en-US"/>
        </w:rPr>
        <w:t>et al.</w:t>
      </w:r>
      <w:r w:rsidRPr="004502E2">
        <w:rPr>
          <w:rFonts w:ascii="Times New Roman" w:hAnsi="Times New Roman" w:cs="Times New Roman"/>
          <w:sz w:val="20"/>
          <w:lang w:val="en-US"/>
        </w:rPr>
        <w:t xml:space="preserve">, ‘Flavor challenges in extruded plant‐based meat alternatives: A review’, </w:t>
      </w:r>
      <w:r w:rsidRPr="004502E2">
        <w:rPr>
          <w:rFonts w:ascii="Times New Roman" w:hAnsi="Times New Roman" w:cs="Times New Roman"/>
          <w:i/>
          <w:iCs/>
          <w:sz w:val="20"/>
          <w:lang w:val="en-US"/>
        </w:rPr>
        <w:t>Compr. Rev. Food Sci. Food Saf.</w:t>
      </w:r>
      <w:r w:rsidRPr="004502E2">
        <w:rPr>
          <w:rFonts w:ascii="Times New Roman" w:hAnsi="Times New Roman" w:cs="Times New Roman"/>
          <w:sz w:val="20"/>
          <w:lang w:val="en-US"/>
        </w:rPr>
        <w:t>, vol. 21, no. 3, pp. 2898–2929, May 2022, doi: 10.1111/1541-4337.12964.</w:t>
      </w:r>
    </w:p>
    <w:p w14:paraId="57A124DB" w14:textId="77777777" w:rsidR="004502E2" w:rsidRPr="004502E2" w:rsidRDefault="004502E2" w:rsidP="004502E2">
      <w:pPr>
        <w:pStyle w:val="a7"/>
        <w:rPr>
          <w:rFonts w:ascii="Times New Roman" w:hAnsi="Times New Roman" w:cs="Times New Roman"/>
          <w:sz w:val="20"/>
          <w:lang w:val="en-US"/>
        </w:rPr>
      </w:pPr>
      <w:r w:rsidRPr="004502E2">
        <w:rPr>
          <w:rFonts w:ascii="Times New Roman" w:hAnsi="Times New Roman" w:cs="Times New Roman"/>
          <w:sz w:val="20"/>
          <w:lang w:val="en-US"/>
        </w:rPr>
        <w:t>[5]</w:t>
      </w:r>
      <w:r w:rsidRPr="004502E2">
        <w:rPr>
          <w:rFonts w:ascii="Times New Roman" w:hAnsi="Times New Roman" w:cs="Times New Roman"/>
          <w:sz w:val="20"/>
          <w:lang w:val="en-US"/>
        </w:rPr>
        <w:tab/>
        <w:t xml:space="preserve">S. Chen </w:t>
      </w:r>
      <w:r w:rsidRPr="004502E2">
        <w:rPr>
          <w:rFonts w:ascii="Times New Roman" w:hAnsi="Times New Roman" w:cs="Times New Roman"/>
          <w:i/>
          <w:iCs/>
          <w:sz w:val="20"/>
          <w:lang w:val="en-US"/>
        </w:rPr>
        <w:t>et al.</w:t>
      </w:r>
      <w:r w:rsidRPr="004502E2">
        <w:rPr>
          <w:rFonts w:ascii="Times New Roman" w:hAnsi="Times New Roman" w:cs="Times New Roman"/>
          <w:sz w:val="20"/>
          <w:lang w:val="en-US"/>
        </w:rPr>
        <w:t xml:space="preserve">, ‘Cross-modal saltiness perception in MRPs derived from hydrolyzed Coprinus comatus protein: linking sulfur-containing volatiles to saltiness-enhancing capacities’, </w:t>
      </w:r>
      <w:r w:rsidRPr="004502E2">
        <w:rPr>
          <w:rFonts w:ascii="Times New Roman" w:hAnsi="Times New Roman" w:cs="Times New Roman"/>
          <w:i/>
          <w:iCs/>
          <w:sz w:val="20"/>
          <w:lang w:val="en-US"/>
        </w:rPr>
        <w:t>Food Chem.</w:t>
      </w:r>
      <w:r w:rsidRPr="004502E2">
        <w:rPr>
          <w:rFonts w:ascii="Times New Roman" w:hAnsi="Times New Roman" w:cs="Times New Roman"/>
          <w:sz w:val="20"/>
          <w:lang w:val="en-US"/>
        </w:rPr>
        <w:t>, vol. 498, p. 147131, Jan. 2026, doi: 10.1016/j.foodchem.2025.147131.</w:t>
      </w:r>
    </w:p>
    <w:p w14:paraId="5C0FB8F4" w14:textId="77777777" w:rsidR="004502E2" w:rsidRPr="004502E2" w:rsidRDefault="004502E2" w:rsidP="004502E2">
      <w:pPr>
        <w:pStyle w:val="a7"/>
        <w:rPr>
          <w:rFonts w:ascii="Times New Roman" w:hAnsi="Times New Roman" w:cs="Times New Roman"/>
          <w:sz w:val="20"/>
          <w:lang w:val="en-US"/>
        </w:rPr>
      </w:pPr>
      <w:r w:rsidRPr="004502E2">
        <w:rPr>
          <w:rFonts w:ascii="Times New Roman" w:hAnsi="Times New Roman" w:cs="Times New Roman"/>
          <w:sz w:val="20"/>
          <w:lang w:val="en-US"/>
        </w:rPr>
        <w:t>[6]</w:t>
      </w:r>
      <w:r w:rsidRPr="004502E2">
        <w:rPr>
          <w:rFonts w:ascii="Times New Roman" w:hAnsi="Times New Roman" w:cs="Times New Roman"/>
          <w:sz w:val="20"/>
          <w:lang w:val="en-US"/>
        </w:rPr>
        <w:tab/>
        <w:t xml:space="preserve">H. Zhou </w:t>
      </w:r>
      <w:r w:rsidRPr="004502E2">
        <w:rPr>
          <w:rFonts w:ascii="Times New Roman" w:hAnsi="Times New Roman" w:cs="Times New Roman"/>
          <w:i/>
          <w:iCs/>
          <w:sz w:val="20"/>
          <w:lang w:val="en-US"/>
        </w:rPr>
        <w:t>et al.</w:t>
      </w:r>
      <w:r w:rsidRPr="004502E2">
        <w:rPr>
          <w:rFonts w:ascii="Times New Roman" w:hAnsi="Times New Roman" w:cs="Times New Roman"/>
          <w:sz w:val="20"/>
          <w:lang w:val="en-US"/>
        </w:rPr>
        <w:t xml:space="preserve">, ‘Cost-effective production of meaty aroma from porcine cells for hybrid cultivated meat’, </w:t>
      </w:r>
      <w:r w:rsidRPr="004502E2">
        <w:rPr>
          <w:rFonts w:ascii="Times New Roman" w:hAnsi="Times New Roman" w:cs="Times New Roman"/>
          <w:i/>
          <w:iCs/>
          <w:sz w:val="20"/>
          <w:lang w:val="en-US"/>
        </w:rPr>
        <w:t>Food Chem.</w:t>
      </w:r>
      <w:r w:rsidRPr="004502E2">
        <w:rPr>
          <w:rFonts w:ascii="Times New Roman" w:hAnsi="Times New Roman" w:cs="Times New Roman"/>
          <w:sz w:val="20"/>
          <w:lang w:val="en-US"/>
        </w:rPr>
        <w:t>, vol. 473, p. 142946, May 2025, doi: 10.1016/j.foodchem.2025.142946.</w:t>
      </w:r>
    </w:p>
    <w:p w14:paraId="623748D9" w14:textId="77777777" w:rsidR="004502E2" w:rsidRPr="004502E2" w:rsidRDefault="004502E2" w:rsidP="004502E2">
      <w:pPr>
        <w:pStyle w:val="a7"/>
        <w:rPr>
          <w:rFonts w:ascii="Times New Roman" w:hAnsi="Times New Roman" w:cs="Times New Roman"/>
          <w:sz w:val="20"/>
          <w:lang w:val="en-US"/>
        </w:rPr>
      </w:pPr>
      <w:r w:rsidRPr="004502E2">
        <w:rPr>
          <w:rFonts w:ascii="Times New Roman" w:hAnsi="Times New Roman" w:cs="Times New Roman"/>
          <w:sz w:val="20"/>
          <w:lang w:val="en-US"/>
        </w:rPr>
        <w:t>[7]</w:t>
      </w:r>
      <w:r w:rsidRPr="004502E2">
        <w:rPr>
          <w:rFonts w:ascii="Times New Roman" w:hAnsi="Times New Roman" w:cs="Times New Roman"/>
          <w:sz w:val="20"/>
          <w:lang w:val="en-US"/>
        </w:rPr>
        <w:tab/>
        <w:t xml:space="preserve">M. Lee </w:t>
      </w:r>
      <w:r w:rsidRPr="004502E2">
        <w:rPr>
          <w:rFonts w:ascii="Times New Roman" w:hAnsi="Times New Roman" w:cs="Times New Roman"/>
          <w:i/>
          <w:iCs/>
          <w:sz w:val="20"/>
          <w:lang w:val="en-US"/>
        </w:rPr>
        <w:t>et al.</w:t>
      </w:r>
      <w:r w:rsidRPr="004502E2">
        <w:rPr>
          <w:rFonts w:ascii="Times New Roman" w:hAnsi="Times New Roman" w:cs="Times New Roman"/>
          <w:sz w:val="20"/>
          <w:lang w:val="en-US"/>
        </w:rPr>
        <w:t xml:space="preserve">, ‘Cultured meat with enriched organoleptic properties by regulating cell differentiation’, </w:t>
      </w:r>
      <w:r w:rsidRPr="004502E2">
        <w:rPr>
          <w:rFonts w:ascii="Times New Roman" w:hAnsi="Times New Roman" w:cs="Times New Roman"/>
          <w:i/>
          <w:iCs/>
          <w:sz w:val="20"/>
          <w:lang w:val="en-US"/>
        </w:rPr>
        <w:t>Nat. Commun.</w:t>
      </w:r>
      <w:r w:rsidRPr="004502E2">
        <w:rPr>
          <w:rFonts w:ascii="Times New Roman" w:hAnsi="Times New Roman" w:cs="Times New Roman"/>
          <w:sz w:val="20"/>
          <w:lang w:val="en-US"/>
        </w:rPr>
        <w:t>, vol. 15, no. 1, p. 77, Jan. 2024, doi: 10.1038/s41467-023-44359-9.</w:t>
      </w:r>
    </w:p>
    <w:p w14:paraId="7DF28F5C" w14:textId="77777777" w:rsidR="004502E2" w:rsidRPr="004502E2" w:rsidRDefault="004502E2" w:rsidP="004502E2">
      <w:pPr>
        <w:pStyle w:val="a7"/>
        <w:rPr>
          <w:rFonts w:ascii="Times New Roman" w:hAnsi="Times New Roman" w:cs="Times New Roman"/>
          <w:sz w:val="20"/>
          <w:lang w:val="en-US"/>
        </w:rPr>
      </w:pPr>
      <w:r w:rsidRPr="004502E2">
        <w:rPr>
          <w:rFonts w:ascii="Times New Roman" w:hAnsi="Times New Roman" w:cs="Times New Roman"/>
          <w:sz w:val="20"/>
          <w:lang w:val="en-US"/>
        </w:rPr>
        <w:t>[8]</w:t>
      </w:r>
      <w:r w:rsidRPr="004502E2">
        <w:rPr>
          <w:rFonts w:ascii="Times New Roman" w:hAnsi="Times New Roman" w:cs="Times New Roman"/>
          <w:sz w:val="20"/>
          <w:lang w:val="en-US"/>
        </w:rPr>
        <w:tab/>
        <w:t xml:space="preserve">A. Sohail </w:t>
      </w:r>
      <w:r w:rsidRPr="004502E2">
        <w:rPr>
          <w:rFonts w:ascii="Times New Roman" w:hAnsi="Times New Roman" w:cs="Times New Roman"/>
          <w:i/>
          <w:iCs/>
          <w:sz w:val="20"/>
          <w:lang w:val="en-US"/>
        </w:rPr>
        <w:t>et al.</w:t>
      </w:r>
      <w:r w:rsidRPr="004502E2">
        <w:rPr>
          <w:rFonts w:ascii="Times New Roman" w:hAnsi="Times New Roman" w:cs="Times New Roman"/>
          <w:sz w:val="20"/>
          <w:lang w:val="en-US"/>
        </w:rPr>
        <w:t xml:space="preserve">, ‘Aroma compounds identified in cooked meat: A review’, </w:t>
      </w:r>
      <w:r w:rsidRPr="004502E2">
        <w:rPr>
          <w:rFonts w:ascii="Times New Roman" w:hAnsi="Times New Roman" w:cs="Times New Roman"/>
          <w:i/>
          <w:iCs/>
          <w:sz w:val="20"/>
          <w:lang w:val="en-US"/>
        </w:rPr>
        <w:t>Food Res. Int.</w:t>
      </w:r>
      <w:r w:rsidRPr="004502E2">
        <w:rPr>
          <w:rFonts w:ascii="Times New Roman" w:hAnsi="Times New Roman" w:cs="Times New Roman"/>
          <w:sz w:val="20"/>
          <w:lang w:val="en-US"/>
        </w:rPr>
        <w:t>, vol. 157, p. 111385, Jul. 2022, doi: 10.1016/j.foodres.2022.111385.</w:t>
      </w:r>
    </w:p>
    <w:p w14:paraId="5D72B727" w14:textId="77777777" w:rsidR="004502E2" w:rsidRPr="004502E2" w:rsidRDefault="004502E2" w:rsidP="004502E2">
      <w:pPr>
        <w:pStyle w:val="a7"/>
        <w:rPr>
          <w:rFonts w:ascii="Times New Roman" w:hAnsi="Times New Roman" w:cs="Times New Roman"/>
          <w:sz w:val="20"/>
          <w:lang w:val="en-US"/>
        </w:rPr>
      </w:pPr>
      <w:r w:rsidRPr="004502E2">
        <w:rPr>
          <w:rFonts w:ascii="Times New Roman" w:hAnsi="Times New Roman" w:cs="Times New Roman"/>
          <w:sz w:val="20"/>
          <w:lang w:val="en-US"/>
        </w:rPr>
        <w:t>[9]</w:t>
      </w:r>
      <w:r w:rsidRPr="004502E2">
        <w:rPr>
          <w:rFonts w:ascii="Times New Roman" w:hAnsi="Times New Roman" w:cs="Times New Roman"/>
          <w:sz w:val="20"/>
          <w:lang w:val="en-US"/>
        </w:rPr>
        <w:tab/>
        <w:t xml:space="preserve">Q. Yan, Z. Fei, M. Li, J. Zhou, G. Du, and X. Guan, ‘Naringenin Promotes Myotube Formation and Maturation for Cultured Meat Production’, </w:t>
      </w:r>
      <w:r w:rsidRPr="004502E2">
        <w:rPr>
          <w:rFonts w:ascii="Times New Roman" w:hAnsi="Times New Roman" w:cs="Times New Roman"/>
          <w:i/>
          <w:iCs/>
          <w:sz w:val="20"/>
          <w:lang w:val="en-US"/>
        </w:rPr>
        <w:t>Foods</w:t>
      </w:r>
      <w:r w:rsidRPr="004502E2">
        <w:rPr>
          <w:rFonts w:ascii="Times New Roman" w:hAnsi="Times New Roman" w:cs="Times New Roman"/>
          <w:sz w:val="20"/>
          <w:lang w:val="en-US"/>
        </w:rPr>
        <w:t>, vol. 11, no. 23, p. 3755, Nov. 2022, doi: 10.3390/foods11233755.</w:t>
      </w:r>
    </w:p>
    <w:p w14:paraId="14E9413E" w14:textId="77777777" w:rsidR="004502E2" w:rsidRPr="004502E2" w:rsidRDefault="004502E2" w:rsidP="004502E2">
      <w:pPr>
        <w:pStyle w:val="a7"/>
        <w:rPr>
          <w:rFonts w:ascii="Times New Roman" w:hAnsi="Times New Roman" w:cs="Times New Roman"/>
          <w:sz w:val="20"/>
          <w:lang w:val="en-US"/>
        </w:rPr>
      </w:pPr>
      <w:r w:rsidRPr="004502E2">
        <w:rPr>
          <w:rFonts w:ascii="Times New Roman" w:hAnsi="Times New Roman" w:cs="Times New Roman"/>
          <w:sz w:val="20"/>
          <w:lang w:val="en-US"/>
        </w:rPr>
        <w:t>[10]</w:t>
      </w:r>
      <w:r w:rsidRPr="004502E2">
        <w:rPr>
          <w:rFonts w:ascii="Times New Roman" w:hAnsi="Times New Roman" w:cs="Times New Roman"/>
          <w:sz w:val="20"/>
          <w:lang w:val="en-US"/>
        </w:rPr>
        <w:tab/>
        <w:t xml:space="preserve">Y. Shi </w:t>
      </w:r>
      <w:r w:rsidRPr="004502E2">
        <w:rPr>
          <w:rFonts w:ascii="Times New Roman" w:hAnsi="Times New Roman" w:cs="Times New Roman"/>
          <w:i/>
          <w:iCs/>
          <w:sz w:val="20"/>
          <w:lang w:val="en-US"/>
        </w:rPr>
        <w:t>et al.</w:t>
      </w:r>
      <w:r w:rsidRPr="004502E2">
        <w:rPr>
          <w:rFonts w:ascii="Times New Roman" w:hAnsi="Times New Roman" w:cs="Times New Roman"/>
          <w:sz w:val="20"/>
          <w:lang w:val="en-US"/>
        </w:rPr>
        <w:t xml:space="preserve">, ‘Exploring the contribution of phosphatidylcholine and triglyceride on the formation of beef aroma-active compounds with thermal oxidation system’, </w:t>
      </w:r>
      <w:r w:rsidRPr="004502E2">
        <w:rPr>
          <w:rFonts w:ascii="Times New Roman" w:hAnsi="Times New Roman" w:cs="Times New Roman"/>
          <w:i/>
          <w:iCs/>
          <w:sz w:val="20"/>
          <w:lang w:val="en-US"/>
        </w:rPr>
        <w:t>Curr. Res. Food Sci.</w:t>
      </w:r>
      <w:r w:rsidRPr="004502E2">
        <w:rPr>
          <w:rFonts w:ascii="Times New Roman" w:hAnsi="Times New Roman" w:cs="Times New Roman"/>
          <w:sz w:val="20"/>
          <w:lang w:val="en-US"/>
        </w:rPr>
        <w:t>, vol. 10, p. 100973, 2025, doi: 10.1016/j.crfs.2025.100973.</w:t>
      </w:r>
    </w:p>
    <w:p w14:paraId="5378947B" w14:textId="77777777" w:rsidR="004502E2" w:rsidRPr="004502E2" w:rsidRDefault="004502E2" w:rsidP="004502E2">
      <w:pPr>
        <w:pStyle w:val="a7"/>
        <w:rPr>
          <w:rFonts w:ascii="Times New Roman" w:hAnsi="Times New Roman" w:cs="Times New Roman"/>
          <w:sz w:val="20"/>
          <w:lang w:val="en-US"/>
        </w:rPr>
      </w:pPr>
      <w:r w:rsidRPr="004502E2">
        <w:rPr>
          <w:rFonts w:ascii="Times New Roman" w:hAnsi="Times New Roman" w:cs="Times New Roman"/>
          <w:sz w:val="20"/>
          <w:lang w:val="en-US"/>
        </w:rPr>
        <w:t>[11]</w:t>
      </w:r>
      <w:r w:rsidRPr="004502E2">
        <w:rPr>
          <w:rFonts w:ascii="Times New Roman" w:hAnsi="Times New Roman" w:cs="Times New Roman"/>
          <w:sz w:val="20"/>
          <w:lang w:val="en-US"/>
        </w:rPr>
        <w:tab/>
        <w:t xml:space="preserve">Y. Ren </w:t>
      </w:r>
      <w:r w:rsidRPr="004502E2">
        <w:rPr>
          <w:rFonts w:ascii="Times New Roman" w:hAnsi="Times New Roman" w:cs="Times New Roman"/>
          <w:i/>
          <w:iCs/>
          <w:sz w:val="20"/>
          <w:lang w:val="en-US"/>
        </w:rPr>
        <w:t>et al.</w:t>
      </w:r>
      <w:r w:rsidRPr="004502E2">
        <w:rPr>
          <w:rFonts w:ascii="Times New Roman" w:hAnsi="Times New Roman" w:cs="Times New Roman"/>
          <w:sz w:val="20"/>
          <w:lang w:val="en-US"/>
        </w:rPr>
        <w:t xml:space="preserve">, ‘Effect of alterations in phospholipids and free fatty acids on aroma-active compounds in instant-boiled chuck tender, sirloin and silverside beef’, </w:t>
      </w:r>
      <w:r w:rsidRPr="004502E2">
        <w:rPr>
          <w:rFonts w:ascii="Times New Roman" w:hAnsi="Times New Roman" w:cs="Times New Roman"/>
          <w:i/>
          <w:iCs/>
          <w:sz w:val="20"/>
          <w:lang w:val="en-US"/>
        </w:rPr>
        <w:t>Heliyon</w:t>
      </w:r>
      <w:r w:rsidRPr="004502E2">
        <w:rPr>
          <w:rFonts w:ascii="Times New Roman" w:hAnsi="Times New Roman" w:cs="Times New Roman"/>
          <w:sz w:val="20"/>
          <w:lang w:val="en-US"/>
        </w:rPr>
        <w:t>, vol. 10, no. 16, p. e36382, Aug. 2024, doi: 10.1016/j.heliyon.2024.e36382.</w:t>
      </w:r>
    </w:p>
    <w:p w14:paraId="7BC67066" w14:textId="53E50BEC" w:rsidR="003B0ABD" w:rsidRPr="002537DA" w:rsidRDefault="004502E2" w:rsidP="004502E2">
      <w:pPr>
        <w:pStyle w:val="a7"/>
        <w:rPr>
          <w:sz w:val="20"/>
        </w:rPr>
      </w:pPr>
      <w:r>
        <w:rPr>
          <w:sz w:val="20"/>
        </w:rPr>
        <w:fldChar w:fldCharType="end"/>
      </w:r>
    </w:p>
    <w:sectPr w:rsidR="003B0ABD" w:rsidRPr="002537DA"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74D6F" w14:textId="77777777" w:rsidR="00C30AEE" w:rsidRDefault="00C30AEE" w:rsidP="00431340">
      <w:pPr>
        <w:spacing w:after="0" w:line="240" w:lineRule="auto"/>
      </w:pPr>
      <w:r>
        <w:separator/>
      </w:r>
    </w:p>
  </w:endnote>
  <w:endnote w:type="continuationSeparator" w:id="0">
    <w:p w14:paraId="71D0AB6F" w14:textId="77777777" w:rsidR="00C30AEE" w:rsidRDefault="00C30AEE"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65DFF" w14:textId="77777777" w:rsidR="00C30AEE" w:rsidRDefault="00C30AEE" w:rsidP="00431340">
      <w:pPr>
        <w:spacing w:after="0" w:line="240" w:lineRule="auto"/>
      </w:pPr>
      <w:r>
        <w:separator/>
      </w:r>
    </w:p>
  </w:footnote>
  <w:footnote w:type="continuationSeparator" w:id="0">
    <w:p w14:paraId="3A598339" w14:textId="77777777" w:rsidR="00C30AEE" w:rsidRDefault="00C30AEE"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D0A3E"/>
    <w:rsid w:val="001A13CA"/>
    <w:rsid w:val="001B4644"/>
    <w:rsid w:val="001C51B3"/>
    <w:rsid w:val="00234209"/>
    <w:rsid w:val="002509F8"/>
    <w:rsid w:val="002537DA"/>
    <w:rsid w:val="00280CBE"/>
    <w:rsid w:val="002A0A1C"/>
    <w:rsid w:val="002A2B3C"/>
    <w:rsid w:val="00372579"/>
    <w:rsid w:val="003B0ABD"/>
    <w:rsid w:val="003C7DDE"/>
    <w:rsid w:val="00431340"/>
    <w:rsid w:val="004502E2"/>
    <w:rsid w:val="004B7E87"/>
    <w:rsid w:val="004C50E0"/>
    <w:rsid w:val="004C7508"/>
    <w:rsid w:val="004D1125"/>
    <w:rsid w:val="0059506C"/>
    <w:rsid w:val="005A55C2"/>
    <w:rsid w:val="005B77D8"/>
    <w:rsid w:val="005F4A19"/>
    <w:rsid w:val="00646E7D"/>
    <w:rsid w:val="00654033"/>
    <w:rsid w:val="00665C88"/>
    <w:rsid w:val="00673656"/>
    <w:rsid w:val="006D3652"/>
    <w:rsid w:val="0070599D"/>
    <w:rsid w:val="007679DD"/>
    <w:rsid w:val="00772B06"/>
    <w:rsid w:val="007752C7"/>
    <w:rsid w:val="0078067E"/>
    <w:rsid w:val="00781D43"/>
    <w:rsid w:val="00827794"/>
    <w:rsid w:val="00881610"/>
    <w:rsid w:val="009C71BA"/>
    <w:rsid w:val="00B95AD7"/>
    <w:rsid w:val="00BD270D"/>
    <w:rsid w:val="00BE265A"/>
    <w:rsid w:val="00BF77A7"/>
    <w:rsid w:val="00C17F75"/>
    <w:rsid w:val="00C30AEE"/>
    <w:rsid w:val="00C4616B"/>
    <w:rsid w:val="00C615E3"/>
    <w:rsid w:val="00C67487"/>
    <w:rsid w:val="00CC179B"/>
    <w:rsid w:val="00D10E69"/>
    <w:rsid w:val="00D753D4"/>
    <w:rsid w:val="00DD4FF9"/>
    <w:rsid w:val="00DF2FB7"/>
    <w:rsid w:val="00F55548"/>
    <w:rsid w:val="00FD2065"/>
    <w:rsid w:val="00FF290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 w:type="paragraph" w:styleId="a7">
    <w:name w:val="Bibliography"/>
    <w:basedOn w:val="a"/>
    <w:next w:val="a"/>
    <w:uiPriority w:val="37"/>
    <w:unhideWhenUsed/>
    <w:rsid w:val="004502E2"/>
    <w:pPr>
      <w:tabs>
        <w:tab w:val="left" w:pos="380"/>
        <w:tab w:val="left" w:pos="500"/>
      </w:tabs>
      <w:spacing w:after="0" w:line="240" w:lineRule="auto"/>
      <w:ind w:left="504" w:hanging="504"/>
    </w:pPr>
  </w:style>
  <w:style w:type="paragraph" w:styleId="a8">
    <w:name w:val="Revision"/>
    <w:hidden/>
    <w:uiPriority w:val="99"/>
    <w:semiHidden/>
    <w:rsid w:val="005A55C2"/>
    <w:pPr>
      <w:spacing w:after="0" w:line="240" w:lineRule="auto"/>
    </w:pPr>
  </w:style>
  <w:style w:type="character" w:styleId="a9">
    <w:name w:val="annotation reference"/>
    <w:basedOn w:val="a0"/>
    <w:uiPriority w:val="99"/>
    <w:semiHidden/>
    <w:unhideWhenUsed/>
    <w:rsid w:val="005A55C2"/>
    <w:rPr>
      <w:sz w:val="16"/>
      <w:szCs w:val="16"/>
    </w:rPr>
  </w:style>
  <w:style w:type="paragraph" w:styleId="aa">
    <w:name w:val="annotation text"/>
    <w:basedOn w:val="a"/>
    <w:link w:val="ab"/>
    <w:uiPriority w:val="99"/>
    <w:semiHidden/>
    <w:unhideWhenUsed/>
    <w:rsid w:val="005A55C2"/>
    <w:pPr>
      <w:spacing w:line="240" w:lineRule="auto"/>
    </w:pPr>
    <w:rPr>
      <w:sz w:val="20"/>
      <w:szCs w:val="20"/>
    </w:rPr>
  </w:style>
  <w:style w:type="character" w:customStyle="1" w:styleId="ab">
    <w:name w:val="批注文字 字符"/>
    <w:basedOn w:val="a0"/>
    <w:link w:val="aa"/>
    <w:uiPriority w:val="99"/>
    <w:semiHidden/>
    <w:rsid w:val="005A55C2"/>
    <w:rPr>
      <w:sz w:val="20"/>
      <w:szCs w:val="20"/>
    </w:rPr>
  </w:style>
  <w:style w:type="paragraph" w:styleId="ac">
    <w:name w:val="annotation subject"/>
    <w:basedOn w:val="aa"/>
    <w:next w:val="aa"/>
    <w:link w:val="ad"/>
    <w:uiPriority w:val="99"/>
    <w:semiHidden/>
    <w:unhideWhenUsed/>
    <w:rsid w:val="005A55C2"/>
    <w:rPr>
      <w:b/>
      <w:bCs/>
    </w:rPr>
  </w:style>
  <w:style w:type="character" w:customStyle="1" w:styleId="ad">
    <w:name w:val="批注主题 字符"/>
    <w:basedOn w:val="ab"/>
    <w:link w:val="ac"/>
    <w:uiPriority w:val="99"/>
    <w:semiHidden/>
    <w:rsid w:val="005A55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4.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docMetadata/LabelInfo.xml><?xml version="1.0" encoding="utf-8"?>
<clbl:labelList xmlns:clbl="http://schemas.microsoft.com/office/2020/mipLabelMetadata">
  <clbl:label id="{d2b2326c-f811-4ccc-abcb-1b955c303c2e}" enabled="1" method="Standard" siteId="{dc781727-710e-4855-bc4c-690266a1b551}" contentBits="2"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2</Pages>
  <Words>3662</Words>
  <Characters>20880</Characters>
  <Application>Microsoft Office Word</Application>
  <DocSecurity>0</DocSecurity>
  <Lines>174</Lines>
  <Paragraphs>48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Ang Jin</cp:lastModifiedBy>
  <cp:revision>3</cp:revision>
  <dcterms:created xsi:type="dcterms:W3CDTF">2026-04-27T23:03:00Z</dcterms:created>
  <dcterms:modified xsi:type="dcterms:W3CDTF">2026-04-27T23:21:00Z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ZOTERO_PREF_1">
    <vt:lpwstr>&lt;data data-version="3" zotero-version="8.0.5"&gt;&lt;session id="IYmmLDw8"/&gt;&lt;style id="http://www.zotero.org/styles/ieee" locale="en-GB"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