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0DC61413" w:rsidR="00431340" w:rsidRPr="00C67487" w:rsidRDefault="00004E34" w:rsidP="00C67487">
      <w:pPr>
        <w:pStyle w:val="Els-Title"/>
      </w:pPr>
      <w:r w:rsidRPr="00004E34">
        <w:t>Innovative Processing of Durian: From High Sugar Content to a Functional FOS-Enriched Powder</w:t>
      </w:r>
    </w:p>
    <w:p w14:paraId="5E774EED" w14:textId="00E30972" w:rsidR="00673656" w:rsidRPr="009C71BA" w:rsidRDefault="00004E34" w:rsidP="00673656">
      <w:pPr>
        <w:pStyle w:val="Els-Author"/>
        <w:ind w:right="2"/>
        <w:rPr>
          <w:sz w:val="24"/>
          <w:szCs w:val="24"/>
        </w:rPr>
      </w:pPr>
      <w:r>
        <w:rPr>
          <w:sz w:val="24"/>
          <w:szCs w:val="24"/>
          <w:lang w:val="nb-NO"/>
        </w:rPr>
        <w:t>N</w:t>
      </w:r>
      <w:r w:rsidR="004C7508" w:rsidRPr="009C71BA">
        <w:rPr>
          <w:rFonts w:cs="Angsana New"/>
          <w:sz w:val="24"/>
          <w:szCs w:val="24"/>
          <w:cs/>
          <w:lang w:val="nb-NO" w:bidi="th-TH"/>
        </w:rPr>
        <w:t xml:space="preserve">. </w:t>
      </w:r>
      <w:r w:rsidRPr="00004E34">
        <w:rPr>
          <w:sz w:val="24"/>
          <w:szCs w:val="24"/>
          <w:lang w:val="nb-NO"/>
        </w:rPr>
        <w:t>Chaichana</w:t>
      </w:r>
      <w:r w:rsidR="00C67487" w:rsidRPr="009C71BA">
        <w:rPr>
          <w:sz w:val="24"/>
          <w:szCs w:val="24"/>
          <w:vertAlign w:val="superscript"/>
          <w:lang w:val="nb-NO"/>
        </w:rPr>
        <w:t>a</w:t>
      </w:r>
      <w:r w:rsidR="00673656" w:rsidRPr="009C71BA">
        <w:rPr>
          <w:sz w:val="24"/>
          <w:szCs w:val="24"/>
          <w:vertAlign w:val="superscript"/>
        </w:rPr>
        <w:footnoteReference w:id="1"/>
      </w:r>
      <w:r w:rsidR="00673656" w:rsidRPr="009C71BA">
        <w:rPr>
          <w:sz w:val="24"/>
          <w:szCs w:val="24"/>
          <w:lang w:val="nb-NO"/>
        </w:rPr>
        <w:t xml:space="preserve">, </w:t>
      </w:r>
      <w:r>
        <w:rPr>
          <w:sz w:val="24"/>
          <w:szCs w:val="24"/>
          <w:lang w:val="nb-NO"/>
        </w:rPr>
        <w:t>K</w:t>
      </w:r>
      <w:r w:rsidR="004C7508" w:rsidRPr="009C71BA">
        <w:rPr>
          <w:rFonts w:cs="Angsana New"/>
          <w:sz w:val="24"/>
          <w:szCs w:val="24"/>
          <w:cs/>
          <w:lang w:val="nb-NO" w:bidi="th-TH"/>
        </w:rPr>
        <w:t xml:space="preserve">. </w:t>
      </w:r>
      <w:r>
        <w:rPr>
          <w:sz w:val="24"/>
          <w:szCs w:val="24"/>
          <w:lang w:val="nb-NO"/>
        </w:rPr>
        <w:t>Assatarakul</w:t>
      </w:r>
      <w:r>
        <w:rPr>
          <w:sz w:val="24"/>
          <w:szCs w:val="24"/>
          <w:vertAlign w:val="superscript"/>
          <w:lang w:val="nb-NO"/>
        </w:rPr>
        <w:t>a*</w:t>
      </w:r>
    </w:p>
    <w:p w14:paraId="5342D5C1" w14:textId="221BB0DE" w:rsidR="00673656" w:rsidRPr="00673656" w:rsidRDefault="00673656" w:rsidP="00431340">
      <w:pPr>
        <w:pStyle w:val="Els-Author"/>
        <w:ind w:right="2"/>
        <w:rPr>
          <w:rFonts w:cs="Angsana New"/>
          <w:sz w:val="28"/>
          <w:szCs w:val="28"/>
          <w:cs/>
          <w:lang w:bidi="th-TH"/>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2CB504B7" w:rsidR="00431340" w:rsidRPr="00234209" w:rsidRDefault="004C7508" w:rsidP="00234209">
      <w:pPr>
        <w:pStyle w:val="Els-Affiliation"/>
        <w:rPr>
          <w:iCs/>
        </w:rPr>
      </w:pPr>
      <w:r>
        <w:rPr>
          <w:vertAlign w:val="superscript"/>
          <w:lang w:val="nb-NO"/>
        </w:rPr>
        <w:t>a</w:t>
      </w:r>
      <w:r w:rsidRPr="00234209">
        <w:rPr>
          <w:rFonts w:cs="Angsana New"/>
          <w:iCs/>
          <w:szCs w:val="16"/>
          <w:cs/>
          <w:lang w:val="nb-NO" w:bidi="th-TH"/>
        </w:rPr>
        <w:t xml:space="preserve"> </w:t>
      </w:r>
      <w:r w:rsidR="00004E34" w:rsidRPr="00004E34">
        <w:rPr>
          <w:lang w:val="nb-NO"/>
        </w:rPr>
        <w:t xml:space="preserve">Department of Food Technology, Faculty of Science, Chulalongkorn University, Bangkok, </w:t>
      </w:r>
      <w:r w:rsidR="00004E34">
        <w:rPr>
          <w:lang w:val="nb-NO"/>
        </w:rPr>
        <w:t xml:space="preserve">10330, </w:t>
      </w:r>
      <w:r w:rsidR="00004E34" w:rsidRPr="00004E34">
        <w:rPr>
          <w:lang w:val="nb-NO"/>
        </w:rPr>
        <w:t>Thailand</w:t>
      </w:r>
      <w:r w:rsidRPr="00234209">
        <w:rPr>
          <w:rFonts w:cs="Angsana New"/>
          <w:iCs/>
          <w:szCs w:val="16"/>
          <w:cs/>
          <w:lang w:val="nb-NO" w:bidi="th-TH"/>
        </w:rPr>
        <w:t xml:space="preserve"> </w:t>
      </w:r>
    </w:p>
    <w:p w14:paraId="05A3C6FA" w14:textId="3782B4B3" w:rsidR="00431340" w:rsidRDefault="00431340" w:rsidP="00431340">
      <w:pPr>
        <w:pStyle w:val="Els-Affiliation"/>
        <w:spacing w:after="400"/>
        <w:rPr>
          <w:lang w:eastAsia="zh-CN"/>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1544D1AC" w14:textId="6AA78F5B" w:rsidR="004C7508" w:rsidRPr="0078067E" w:rsidRDefault="00004E34" w:rsidP="00004E34">
      <w:pPr>
        <w:spacing w:before="120" w:after="0" w:line="240" w:lineRule="auto"/>
        <w:jc w:val="thaiDistribute"/>
        <w:rPr>
          <w:rFonts w:ascii="Times New Roman" w:hAnsi="Times New Roman" w:cs="Times New Roman"/>
          <w:lang w:val="en-US"/>
        </w:rPr>
      </w:pPr>
      <w:r w:rsidRPr="00004E34">
        <w:rPr>
          <w:rFonts w:ascii="Times New Roman" w:eastAsia="SimSun" w:hAnsi="Times New Roman" w:cs="Times New Roman"/>
          <w:sz w:val="20"/>
          <w:szCs w:val="20"/>
          <w:lang w:val="en-US"/>
        </w:rPr>
        <w:t xml:space="preserve">Durian, often referred to as the "king of fruits," is renowned for its unique flavor and aroma worldwide, but its short shelf life and high sugar content pose challenges. This research aimed to address the challenges of durian's short shelf life and high sugar content by developing a healthier durian drink. The study investigated the effects of the enzyme </w:t>
      </w:r>
      <w:proofErr w:type="spellStart"/>
      <w:r w:rsidRPr="00004E34">
        <w:rPr>
          <w:rFonts w:ascii="Times New Roman" w:eastAsia="SimSun" w:hAnsi="Times New Roman" w:cs="Times New Roman"/>
          <w:sz w:val="20"/>
          <w:szCs w:val="20"/>
          <w:lang w:val="en-US"/>
        </w:rPr>
        <w:t>Pectinex</w:t>
      </w:r>
      <w:proofErr w:type="spellEnd"/>
      <w:r w:rsidRPr="00004E34">
        <w:rPr>
          <w:rFonts w:ascii="Times New Roman" w:eastAsia="SimSun" w:hAnsi="Times New Roman" w:cs="Times New Roman"/>
          <w:sz w:val="20"/>
          <w:szCs w:val="20"/>
          <w:lang w:val="en-US"/>
        </w:rPr>
        <w:t xml:space="preserve">® Ultra SP-L on reducing sucrose and increasing </w:t>
      </w:r>
      <w:proofErr w:type="spellStart"/>
      <w:r w:rsidRPr="00004E34">
        <w:rPr>
          <w:rFonts w:ascii="Times New Roman" w:eastAsia="SimSun" w:hAnsi="Times New Roman" w:cs="Times New Roman"/>
          <w:sz w:val="20"/>
          <w:szCs w:val="20"/>
          <w:lang w:val="en-US"/>
        </w:rPr>
        <w:t>fructooligosaccharides</w:t>
      </w:r>
      <w:proofErr w:type="spellEnd"/>
      <w:r w:rsidRPr="00004E34">
        <w:rPr>
          <w:rFonts w:ascii="Times New Roman" w:eastAsia="SimSun" w:hAnsi="Times New Roman" w:cs="Times New Roman"/>
          <w:sz w:val="20"/>
          <w:szCs w:val="20"/>
          <w:lang w:val="en-US"/>
        </w:rPr>
        <w:t xml:space="preserve"> (FOS) in a 15% durian drink with varying incubation times (2, 4, 8, 24 and 48 hours) at 55°C, finding that a 2-hour incubation was optimal. To preserve antioxidants and improve product stability, spray-drying encapsulation was carried out using resistant-</w:t>
      </w:r>
      <w:proofErr w:type="spellStart"/>
      <w:r w:rsidRPr="00004E34">
        <w:rPr>
          <w:rFonts w:ascii="Times New Roman" w:eastAsia="SimSun" w:hAnsi="Times New Roman" w:cs="Times New Roman"/>
          <w:sz w:val="20"/>
          <w:szCs w:val="20"/>
          <w:lang w:val="en-US"/>
        </w:rPr>
        <w:t>maltodextrin</w:t>
      </w:r>
      <w:proofErr w:type="spellEnd"/>
      <w:r w:rsidRPr="00004E34">
        <w:rPr>
          <w:rFonts w:ascii="Times New Roman" w:eastAsia="SimSun" w:hAnsi="Times New Roman" w:cs="Times New Roman"/>
          <w:sz w:val="20"/>
          <w:szCs w:val="20"/>
          <w:lang w:val="en-US"/>
        </w:rPr>
        <w:t>, resistant-</w:t>
      </w:r>
      <w:proofErr w:type="spellStart"/>
      <w:r w:rsidRPr="00004E34">
        <w:rPr>
          <w:rFonts w:ascii="Times New Roman" w:eastAsia="SimSun" w:hAnsi="Times New Roman" w:cs="Times New Roman"/>
          <w:sz w:val="20"/>
          <w:szCs w:val="20"/>
          <w:lang w:val="en-US"/>
        </w:rPr>
        <w:t>maltodextrin</w:t>
      </w:r>
      <w:proofErr w:type="spellEnd"/>
      <w:r w:rsidRPr="00004E34">
        <w:rPr>
          <w:rFonts w:ascii="Times New Roman" w:eastAsia="SimSun" w:hAnsi="Times New Roman" w:cs="Times New Roman"/>
          <w:sz w:val="20"/>
          <w:szCs w:val="20"/>
          <w:lang w:val="en-US"/>
        </w:rPr>
        <w:t xml:space="preserve"> with gum </w:t>
      </w:r>
      <w:proofErr w:type="spellStart"/>
      <w:r w:rsidRPr="00004E34">
        <w:rPr>
          <w:rFonts w:ascii="Times New Roman" w:eastAsia="SimSun" w:hAnsi="Times New Roman" w:cs="Times New Roman"/>
          <w:sz w:val="20"/>
          <w:szCs w:val="20"/>
          <w:lang w:val="en-US"/>
        </w:rPr>
        <w:t>arabic</w:t>
      </w:r>
      <w:proofErr w:type="spellEnd"/>
      <w:r w:rsidRPr="00004E34">
        <w:rPr>
          <w:rFonts w:ascii="Times New Roman" w:eastAsia="SimSun" w:hAnsi="Times New Roman" w:cs="Times New Roman"/>
          <w:sz w:val="20"/>
          <w:szCs w:val="20"/>
          <w:lang w:val="en-US"/>
        </w:rPr>
        <w:t xml:space="preserve">, and gum </w:t>
      </w:r>
      <w:proofErr w:type="spellStart"/>
      <w:r w:rsidRPr="00004E34">
        <w:rPr>
          <w:rFonts w:ascii="Times New Roman" w:eastAsia="SimSun" w:hAnsi="Times New Roman" w:cs="Times New Roman"/>
          <w:sz w:val="20"/>
          <w:szCs w:val="20"/>
          <w:lang w:val="en-US"/>
        </w:rPr>
        <w:t>arabic</w:t>
      </w:r>
      <w:proofErr w:type="spellEnd"/>
      <w:r w:rsidRPr="00004E34">
        <w:rPr>
          <w:rFonts w:ascii="Times New Roman" w:eastAsia="SimSun" w:hAnsi="Times New Roman" w:cs="Times New Roman"/>
          <w:sz w:val="20"/>
          <w:szCs w:val="20"/>
          <w:lang w:val="en-US"/>
        </w:rPr>
        <w:t xml:space="preserve"> alone at two inlet temperatures (140 and 160 °C). The resulting microcapsules displayed attractive yellow to light green colors, with yields of 49–65%, moisture content below 6%, low water activity (&lt;0.3), high solubility (82–94%), and excellent encapsulation efficiency (89–97%). Importantly, gum </w:t>
      </w:r>
      <w:proofErr w:type="spellStart"/>
      <w:r w:rsidRPr="00004E34">
        <w:rPr>
          <w:rFonts w:ascii="Times New Roman" w:eastAsia="SimSun" w:hAnsi="Times New Roman" w:cs="Times New Roman"/>
          <w:sz w:val="20"/>
          <w:szCs w:val="20"/>
          <w:lang w:val="en-US"/>
        </w:rPr>
        <w:t>arabic</w:t>
      </w:r>
      <w:proofErr w:type="spellEnd"/>
      <w:r w:rsidRPr="00004E34">
        <w:rPr>
          <w:rFonts w:ascii="Times New Roman" w:eastAsia="SimSun" w:hAnsi="Times New Roman" w:cs="Times New Roman"/>
          <w:sz w:val="20"/>
          <w:szCs w:val="20"/>
          <w:lang w:val="en-US"/>
        </w:rPr>
        <w:t xml:space="preserve"> at 140 °C encapsulated the highest levels of </w:t>
      </w:r>
      <w:proofErr w:type="spellStart"/>
      <w:r w:rsidRPr="00004E34">
        <w:rPr>
          <w:rFonts w:ascii="Times New Roman" w:eastAsia="SimSun" w:hAnsi="Times New Roman" w:cs="Times New Roman"/>
          <w:sz w:val="20"/>
          <w:szCs w:val="20"/>
          <w:lang w:val="en-US"/>
        </w:rPr>
        <w:t>phenolics</w:t>
      </w:r>
      <w:proofErr w:type="spellEnd"/>
      <w:r w:rsidRPr="00004E34">
        <w:rPr>
          <w:rFonts w:ascii="Times New Roman" w:eastAsia="SimSun" w:hAnsi="Times New Roman" w:cs="Times New Roman"/>
          <w:sz w:val="20"/>
          <w:szCs w:val="20"/>
          <w:lang w:val="en-US"/>
        </w:rPr>
        <w:t xml:space="preserve"> and showed the strongest antioxidant activity. Overall, the combination of enzymatic conversion and encapsulation successfully produced functional durian microcapsules enriched with FOS and antioxidants, offering a promising pathway for developing value-added tropical fruit products with enhanced health benefits and extended shelf life.</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3C3517BB" w14:textId="78FD107B" w:rsidR="002B50DB" w:rsidRPr="002B50DB" w:rsidRDefault="002B50DB" w:rsidP="002B50DB">
      <w:pPr>
        <w:pStyle w:val="Els-keywords"/>
        <w:spacing w:after="0" w:line="240" w:lineRule="auto"/>
        <w:jc w:val="thaiDistribute"/>
        <w:rPr>
          <w:sz w:val="20"/>
        </w:rPr>
      </w:pPr>
      <w:r>
        <w:rPr>
          <w:sz w:val="20"/>
        </w:rPr>
        <w:t>[1]</w:t>
      </w:r>
      <w:r w:rsidRPr="002B50DB">
        <w:rPr>
          <w:sz w:val="20"/>
        </w:rPr>
        <w:t xml:space="preserve"> L</w:t>
      </w:r>
      <w:r w:rsidRPr="002B50DB">
        <w:rPr>
          <w:sz w:val="20"/>
          <w:cs/>
          <w:lang w:bidi="th-TH"/>
        </w:rPr>
        <w:t xml:space="preserve">. </w:t>
      </w:r>
      <w:r w:rsidRPr="002B50DB">
        <w:rPr>
          <w:sz w:val="20"/>
        </w:rPr>
        <w:t>Guerra, M</w:t>
      </w:r>
      <w:r w:rsidRPr="002B50DB">
        <w:rPr>
          <w:sz w:val="20"/>
          <w:cs/>
          <w:lang w:bidi="th-TH"/>
        </w:rPr>
        <w:t xml:space="preserve">. </w:t>
      </w:r>
      <w:r w:rsidRPr="002B50DB">
        <w:rPr>
          <w:sz w:val="20"/>
        </w:rPr>
        <w:t>Ureta, D</w:t>
      </w:r>
      <w:r w:rsidRPr="002B50DB">
        <w:rPr>
          <w:sz w:val="20"/>
          <w:cs/>
          <w:lang w:bidi="th-TH"/>
        </w:rPr>
        <w:t xml:space="preserve">. </w:t>
      </w:r>
      <w:r w:rsidRPr="002B50DB">
        <w:rPr>
          <w:sz w:val="20"/>
        </w:rPr>
        <w:t>Romanini, N</w:t>
      </w:r>
      <w:r w:rsidRPr="002B50DB">
        <w:rPr>
          <w:sz w:val="20"/>
          <w:cs/>
          <w:lang w:bidi="th-TH"/>
        </w:rPr>
        <w:t xml:space="preserve">. </w:t>
      </w:r>
      <w:r w:rsidRPr="002B50DB">
        <w:rPr>
          <w:sz w:val="20"/>
        </w:rPr>
        <w:t>Woitovich, A</w:t>
      </w:r>
      <w:r w:rsidRPr="002B50DB">
        <w:rPr>
          <w:sz w:val="20"/>
          <w:cs/>
          <w:lang w:bidi="th-TH"/>
        </w:rPr>
        <w:t xml:space="preserve">. </w:t>
      </w:r>
      <w:r w:rsidRPr="002B50DB">
        <w:rPr>
          <w:sz w:val="20"/>
        </w:rPr>
        <w:t>Gómez</w:t>
      </w:r>
      <w:r w:rsidRPr="002B50DB">
        <w:rPr>
          <w:sz w:val="20"/>
          <w:cs/>
          <w:lang w:bidi="th-TH"/>
        </w:rPr>
        <w:t>-</w:t>
      </w:r>
      <w:r w:rsidRPr="002B50DB">
        <w:rPr>
          <w:sz w:val="20"/>
        </w:rPr>
        <w:t>Zavaglia and A</w:t>
      </w:r>
      <w:r w:rsidRPr="002B50DB">
        <w:rPr>
          <w:sz w:val="20"/>
          <w:cs/>
          <w:lang w:bidi="th-TH"/>
        </w:rPr>
        <w:t xml:space="preserve">. </w:t>
      </w:r>
      <w:r w:rsidRPr="002B50DB">
        <w:rPr>
          <w:sz w:val="20"/>
        </w:rPr>
        <w:t>Clementz</w:t>
      </w:r>
      <w:r w:rsidRPr="002B50DB">
        <w:rPr>
          <w:sz w:val="20"/>
          <w:cs/>
          <w:lang w:bidi="th-TH"/>
        </w:rPr>
        <w:t xml:space="preserve">. </w:t>
      </w:r>
      <w:r w:rsidRPr="002B50DB">
        <w:rPr>
          <w:sz w:val="20"/>
        </w:rPr>
        <w:t>Enzymatic synthesis of fructooligosaccharides</w:t>
      </w:r>
      <w:r w:rsidRPr="002B50DB">
        <w:rPr>
          <w:sz w:val="20"/>
          <w:cs/>
          <w:lang w:bidi="th-TH"/>
        </w:rPr>
        <w:t xml:space="preserve">: </w:t>
      </w:r>
      <w:r w:rsidRPr="002B50DB">
        <w:rPr>
          <w:sz w:val="20"/>
        </w:rPr>
        <w:t>From carrot discards to prebiotic juice</w:t>
      </w:r>
      <w:r w:rsidRPr="002B50DB">
        <w:rPr>
          <w:sz w:val="20"/>
          <w:cs/>
          <w:lang w:bidi="th-TH"/>
        </w:rPr>
        <w:t xml:space="preserve">. </w:t>
      </w:r>
      <w:r w:rsidRPr="002B50DB">
        <w:rPr>
          <w:iCs/>
          <w:sz w:val="20"/>
        </w:rPr>
        <w:t>Food Research International</w:t>
      </w:r>
      <w:r w:rsidRPr="002B50DB">
        <w:rPr>
          <w:sz w:val="20"/>
        </w:rPr>
        <w:t xml:space="preserve">, </w:t>
      </w:r>
      <w:r>
        <w:rPr>
          <w:sz w:val="20"/>
        </w:rPr>
        <w:t>Vol. 170, pp. 112991, 2023.</w:t>
      </w:r>
    </w:p>
    <w:p w14:paraId="4D067F55" w14:textId="186594CD" w:rsidR="002B50DB" w:rsidRDefault="002B50DB" w:rsidP="002B50DB">
      <w:pPr>
        <w:pStyle w:val="Els-keywords"/>
        <w:spacing w:after="0" w:line="240" w:lineRule="auto"/>
        <w:jc w:val="thaiDistribute"/>
        <w:rPr>
          <w:sz w:val="20"/>
        </w:rPr>
      </w:pPr>
      <w:r>
        <w:rPr>
          <w:sz w:val="20"/>
        </w:rPr>
        <w:t>[2]</w:t>
      </w:r>
      <w:r w:rsidRPr="002B50DB">
        <w:rPr>
          <w:sz w:val="20"/>
        </w:rPr>
        <w:t xml:space="preserve"> Z</w:t>
      </w:r>
      <w:r w:rsidRPr="002B50DB">
        <w:rPr>
          <w:sz w:val="20"/>
          <w:cs/>
          <w:lang w:bidi="th-TH"/>
        </w:rPr>
        <w:t xml:space="preserve">. </w:t>
      </w:r>
      <w:r w:rsidRPr="002B50DB">
        <w:rPr>
          <w:sz w:val="20"/>
        </w:rPr>
        <w:t>Kovács, J</w:t>
      </w:r>
      <w:r w:rsidRPr="002B50DB">
        <w:rPr>
          <w:sz w:val="20"/>
          <w:cs/>
          <w:lang w:bidi="th-TH"/>
        </w:rPr>
        <w:t xml:space="preserve">. </w:t>
      </w:r>
      <w:r w:rsidRPr="002B50DB">
        <w:rPr>
          <w:sz w:val="20"/>
        </w:rPr>
        <w:t>Števek, M</w:t>
      </w:r>
      <w:r w:rsidRPr="002B50DB">
        <w:rPr>
          <w:sz w:val="20"/>
          <w:cs/>
          <w:lang w:bidi="th-TH"/>
        </w:rPr>
        <w:t xml:space="preserve">. </w:t>
      </w:r>
      <w:r w:rsidRPr="002B50DB">
        <w:rPr>
          <w:sz w:val="20"/>
        </w:rPr>
        <w:t>Fikar and P</w:t>
      </w:r>
      <w:r w:rsidRPr="002B50DB">
        <w:rPr>
          <w:sz w:val="20"/>
          <w:cs/>
          <w:lang w:bidi="th-TH"/>
        </w:rPr>
        <w:t xml:space="preserve">. </w:t>
      </w:r>
      <w:r w:rsidRPr="002B50DB">
        <w:rPr>
          <w:sz w:val="20"/>
        </w:rPr>
        <w:t>Czermak</w:t>
      </w:r>
      <w:r w:rsidRPr="002B50DB">
        <w:rPr>
          <w:sz w:val="20"/>
          <w:cs/>
          <w:lang w:bidi="th-TH"/>
        </w:rPr>
        <w:t xml:space="preserve">. </w:t>
      </w:r>
      <w:r w:rsidRPr="002B50DB">
        <w:rPr>
          <w:sz w:val="20"/>
        </w:rPr>
        <w:t>Kinetic behavior of soluble Pectinex Ultra SP</w:t>
      </w:r>
      <w:r w:rsidRPr="002B50DB">
        <w:rPr>
          <w:sz w:val="20"/>
          <w:cs/>
          <w:lang w:bidi="th-TH"/>
        </w:rPr>
        <w:t>-</w:t>
      </w:r>
      <w:r w:rsidRPr="002B50DB">
        <w:rPr>
          <w:sz w:val="20"/>
        </w:rPr>
        <w:t>L converting sucrose into fructo</w:t>
      </w:r>
      <w:r w:rsidRPr="002B50DB">
        <w:rPr>
          <w:sz w:val="20"/>
          <w:cs/>
          <w:lang w:bidi="th-TH"/>
        </w:rPr>
        <w:t>-</w:t>
      </w:r>
      <w:r w:rsidRPr="002B50DB">
        <w:rPr>
          <w:sz w:val="20"/>
        </w:rPr>
        <w:t>oligosaccharides in batch and continuous fashion</w:t>
      </w:r>
      <w:r w:rsidRPr="002B50DB">
        <w:rPr>
          <w:sz w:val="20"/>
          <w:cs/>
          <w:lang w:bidi="th-TH"/>
        </w:rPr>
        <w:t xml:space="preserve">. </w:t>
      </w:r>
      <w:r w:rsidRPr="002B50DB">
        <w:rPr>
          <w:iCs/>
          <w:sz w:val="20"/>
        </w:rPr>
        <w:t>Progress in Agricultural Engineering</w:t>
      </w:r>
      <w:r w:rsidRPr="002B50DB">
        <w:rPr>
          <w:i/>
          <w:sz w:val="20"/>
        </w:rPr>
        <w:t xml:space="preserve"> </w:t>
      </w:r>
      <w:r w:rsidRPr="002B50DB">
        <w:rPr>
          <w:iCs/>
          <w:sz w:val="20"/>
        </w:rPr>
        <w:t>Sciences</w:t>
      </w:r>
      <w:r w:rsidRPr="002B50DB">
        <w:rPr>
          <w:sz w:val="20"/>
        </w:rPr>
        <w:t xml:space="preserve">, </w:t>
      </w:r>
      <w:r>
        <w:rPr>
          <w:sz w:val="20"/>
        </w:rPr>
        <w:t>Vol. 16, pp.</w:t>
      </w:r>
      <w:r w:rsidRPr="002B50DB">
        <w:rPr>
          <w:sz w:val="20"/>
        </w:rPr>
        <w:t xml:space="preserve"> 81</w:t>
      </w:r>
      <w:r w:rsidRPr="002B50DB">
        <w:rPr>
          <w:sz w:val="20"/>
          <w:cs/>
          <w:lang w:bidi="th-TH"/>
        </w:rPr>
        <w:t>-</w:t>
      </w:r>
      <w:r w:rsidRPr="002B50DB">
        <w:rPr>
          <w:sz w:val="20"/>
        </w:rPr>
        <w:t>97</w:t>
      </w:r>
      <w:r>
        <w:rPr>
          <w:sz w:val="20"/>
        </w:rPr>
        <w:t>,</w:t>
      </w:r>
      <w:r w:rsidRPr="002B50DB">
        <w:rPr>
          <w:sz w:val="20"/>
        </w:rPr>
        <w:t xml:space="preserve"> </w:t>
      </w:r>
      <w:r w:rsidRPr="002B50DB">
        <w:rPr>
          <w:sz w:val="20"/>
        </w:rPr>
        <w:t>2020</w:t>
      </w:r>
      <w:r>
        <w:rPr>
          <w:sz w:val="20"/>
        </w:rPr>
        <w:t>.</w:t>
      </w:r>
    </w:p>
    <w:p w14:paraId="7BC67066" w14:textId="6504A9E6" w:rsidR="003B0ABD" w:rsidRDefault="002B50DB" w:rsidP="002B50DB">
      <w:pPr>
        <w:pStyle w:val="Els-keywords"/>
        <w:spacing w:after="0" w:line="240" w:lineRule="auto"/>
        <w:jc w:val="thaiDistribute"/>
        <w:rPr>
          <w:sz w:val="20"/>
        </w:rPr>
      </w:pPr>
      <w:r>
        <w:rPr>
          <w:sz w:val="20"/>
        </w:rPr>
        <w:t>[3]</w:t>
      </w:r>
      <w:r w:rsidRPr="002B50DB">
        <w:rPr>
          <w:sz w:val="20"/>
        </w:rPr>
        <w:t xml:space="preserve"> R</w:t>
      </w:r>
      <w:r w:rsidRPr="002B50DB">
        <w:rPr>
          <w:sz w:val="20"/>
          <w:cs/>
          <w:lang w:bidi="th-TH"/>
        </w:rPr>
        <w:t xml:space="preserve">. </w:t>
      </w:r>
      <w:r w:rsidRPr="002B50DB">
        <w:rPr>
          <w:sz w:val="20"/>
        </w:rPr>
        <w:t>V</w:t>
      </w:r>
      <w:r w:rsidRPr="002B50DB">
        <w:rPr>
          <w:sz w:val="20"/>
          <w:cs/>
          <w:lang w:bidi="th-TH"/>
        </w:rPr>
        <w:t xml:space="preserve">. </w:t>
      </w:r>
      <w:r w:rsidRPr="002B50DB">
        <w:rPr>
          <w:sz w:val="20"/>
        </w:rPr>
        <w:t>Tonon, S</w:t>
      </w:r>
      <w:r w:rsidRPr="002B50DB">
        <w:rPr>
          <w:sz w:val="20"/>
          <w:cs/>
          <w:lang w:bidi="th-TH"/>
        </w:rPr>
        <w:t xml:space="preserve">. </w:t>
      </w:r>
      <w:r w:rsidRPr="002B50DB">
        <w:rPr>
          <w:sz w:val="20"/>
        </w:rPr>
        <w:t>S</w:t>
      </w:r>
      <w:r w:rsidRPr="002B50DB">
        <w:rPr>
          <w:sz w:val="20"/>
          <w:cs/>
          <w:lang w:bidi="th-TH"/>
        </w:rPr>
        <w:t xml:space="preserve">. </w:t>
      </w:r>
      <w:r w:rsidRPr="002B50DB">
        <w:rPr>
          <w:sz w:val="20"/>
        </w:rPr>
        <w:t>Freitas and M</w:t>
      </w:r>
      <w:r w:rsidRPr="002B50DB">
        <w:rPr>
          <w:sz w:val="20"/>
          <w:cs/>
          <w:lang w:bidi="th-TH"/>
        </w:rPr>
        <w:t xml:space="preserve">. </w:t>
      </w:r>
      <w:r w:rsidRPr="002B50DB">
        <w:rPr>
          <w:sz w:val="20"/>
        </w:rPr>
        <w:t>D</w:t>
      </w:r>
      <w:r w:rsidRPr="002B50DB">
        <w:rPr>
          <w:sz w:val="20"/>
          <w:cs/>
          <w:lang w:bidi="th-TH"/>
        </w:rPr>
        <w:t xml:space="preserve">. </w:t>
      </w:r>
      <w:r w:rsidRPr="002B50DB">
        <w:rPr>
          <w:sz w:val="20"/>
        </w:rPr>
        <w:t>Hubinger</w:t>
      </w:r>
      <w:r w:rsidRPr="002B50DB">
        <w:rPr>
          <w:sz w:val="20"/>
          <w:cs/>
          <w:lang w:bidi="th-TH"/>
        </w:rPr>
        <w:t xml:space="preserve">. </w:t>
      </w:r>
      <w:r w:rsidRPr="002B50DB">
        <w:rPr>
          <w:sz w:val="20"/>
        </w:rPr>
        <w:t xml:space="preserve">Spray drying of açai </w:t>
      </w:r>
      <w:r w:rsidRPr="002B50DB">
        <w:rPr>
          <w:sz w:val="20"/>
          <w:cs/>
          <w:lang w:bidi="th-TH"/>
        </w:rPr>
        <w:t>(</w:t>
      </w:r>
      <w:r w:rsidRPr="002B50DB">
        <w:rPr>
          <w:i/>
          <w:iCs/>
          <w:sz w:val="20"/>
        </w:rPr>
        <w:t>Euterpe oleraceae</w:t>
      </w:r>
      <w:r w:rsidRPr="002B50DB">
        <w:rPr>
          <w:sz w:val="20"/>
        </w:rPr>
        <w:t xml:space="preserve"> Mart</w:t>
      </w:r>
      <w:r w:rsidRPr="002B50DB">
        <w:rPr>
          <w:sz w:val="20"/>
          <w:cs/>
          <w:lang w:bidi="th-TH"/>
        </w:rPr>
        <w:t xml:space="preserve">.) </w:t>
      </w:r>
      <w:r w:rsidRPr="002B50DB">
        <w:rPr>
          <w:sz w:val="20"/>
        </w:rPr>
        <w:t>juice</w:t>
      </w:r>
      <w:r w:rsidRPr="002B50DB">
        <w:rPr>
          <w:sz w:val="20"/>
          <w:cs/>
          <w:lang w:bidi="th-TH"/>
        </w:rPr>
        <w:t xml:space="preserve">: </w:t>
      </w:r>
      <w:r w:rsidRPr="002B50DB">
        <w:rPr>
          <w:sz w:val="20"/>
        </w:rPr>
        <w:t>Effect of inlet air temperature and type of carrier agent</w:t>
      </w:r>
      <w:r w:rsidRPr="002B50DB">
        <w:rPr>
          <w:sz w:val="20"/>
          <w:cs/>
          <w:lang w:bidi="th-TH"/>
        </w:rPr>
        <w:t xml:space="preserve">. </w:t>
      </w:r>
      <w:r w:rsidRPr="002B50DB">
        <w:rPr>
          <w:iCs/>
          <w:sz w:val="20"/>
        </w:rPr>
        <w:t xml:space="preserve">Journal of </w:t>
      </w:r>
      <w:r>
        <w:rPr>
          <w:iCs/>
          <w:sz w:val="20"/>
        </w:rPr>
        <w:t>Food Processing and P</w:t>
      </w:r>
      <w:r w:rsidRPr="002B50DB">
        <w:rPr>
          <w:iCs/>
          <w:sz w:val="20"/>
        </w:rPr>
        <w:t>reservation</w:t>
      </w:r>
      <w:r w:rsidRPr="002B50DB">
        <w:rPr>
          <w:sz w:val="20"/>
        </w:rPr>
        <w:t xml:space="preserve">, </w:t>
      </w:r>
      <w:r>
        <w:rPr>
          <w:sz w:val="20"/>
        </w:rPr>
        <w:t xml:space="preserve">Vol. </w:t>
      </w:r>
      <w:r w:rsidRPr="002B50DB">
        <w:rPr>
          <w:sz w:val="20"/>
        </w:rPr>
        <w:t xml:space="preserve">35, </w:t>
      </w:r>
      <w:r>
        <w:rPr>
          <w:sz w:val="20"/>
        </w:rPr>
        <w:t xml:space="preserve">pp. </w:t>
      </w:r>
      <w:r w:rsidRPr="002B50DB">
        <w:rPr>
          <w:sz w:val="20"/>
        </w:rPr>
        <w:t>691</w:t>
      </w:r>
      <w:r w:rsidRPr="002B50DB">
        <w:rPr>
          <w:sz w:val="20"/>
          <w:cs/>
          <w:lang w:bidi="th-TH"/>
        </w:rPr>
        <w:t>-</w:t>
      </w:r>
      <w:r>
        <w:rPr>
          <w:sz w:val="20"/>
        </w:rPr>
        <w:t>700, 2011.</w:t>
      </w:r>
    </w:p>
    <w:p w14:paraId="16B0FB2F" w14:textId="77777777" w:rsidR="002B50DB" w:rsidRPr="002B50DB" w:rsidRDefault="002B50DB" w:rsidP="002B50DB">
      <w:pPr>
        <w:rPr>
          <w:lang w:val="en-US"/>
        </w:rPr>
      </w:pPr>
    </w:p>
    <w:sectPr w:rsidR="002B50DB" w:rsidRPr="002B50DB"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2994E" w14:textId="77777777" w:rsidR="000044E5" w:rsidRDefault="000044E5" w:rsidP="00431340">
      <w:pPr>
        <w:spacing w:after="0" w:line="240" w:lineRule="auto"/>
      </w:pPr>
      <w:r>
        <w:separator/>
      </w:r>
    </w:p>
  </w:endnote>
  <w:endnote w:type="continuationSeparator" w:id="0">
    <w:p w14:paraId="7DB14B72" w14:textId="77777777" w:rsidR="000044E5" w:rsidRDefault="000044E5"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E9C5B" w14:textId="77777777" w:rsidR="000044E5" w:rsidRDefault="000044E5" w:rsidP="00431340">
      <w:pPr>
        <w:spacing w:after="0" w:line="240" w:lineRule="auto"/>
      </w:pPr>
      <w:r>
        <w:separator/>
      </w:r>
    </w:p>
  </w:footnote>
  <w:footnote w:type="continuationSeparator" w:id="0">
    <w:p w14:paraId="401C1073" w14:textId="77777777" w:rsidR="000044E5" w:rsidRDefault="000044E5" w:rsidP="00431340">
      <w:pPr>
        <w:spacing w:after="0" w:line="240" w:lineRule="auto"/>
      </w:pPr>
      <w:r>
        <w:continuationSeparator/>
      </w:r>
    </w:p>
  </w:footnote>
  <w:footnote w:id="1">
    <w:p w14:paraId="1DA89215" w14:textId="11084166" w:rsidR="00673656" w:rsidRPr="00BF77A7" w:rsidRDefault="002B50DB" w:rsidP="00673656">
      <w:pPr>
        <w:pStyle w:val="Els-footnote"/>
        <w:ind w:firstLine="120"/>
        <w:rPr>
          <w:sz w:val="18"/>
          <w:szCs w:val="18"/>
        </w:rPr>
      </w:pPr>
      <w:r>
        <w:rPr>
          <w:rFonts w:cs="Angsana New"/>
          <w:sz w:val="18"/>
          <w:szCs w:val="18"/>
          <w:lang w:bidi="th-TH"/>
        </w:rPr>
        <w:t>*</w:t>
      </w:r>
      <w:bookmarkStart w:id="0" w:name="_Hlk211087958"/>
      <w:bookmarkStart w:id="1" w:name="_Hlk211087959"/>
      <w:bookmarkStart w:id="2" w:name="_Hlk211088033"/>
      <w:bookmarkStart w:id="3" w:name="_Hlk211088034"/>
      <w:bookmarkStart w:id="4" w:name="_GoBack"/>
      <w:bookmarkEnd w:id="4"/>
      <w:r w:rsidR="00673656" w:rsidRPr="00BF77A7">
        <w:rPr>
          <w:sz w:val="18"/>
          <w:szCs w:val="18"/>
        </w:rPr>
        <w:t xml:space="preserve">Corresponding author </w:t>
      </w:r>
      <w:r w:rsidR="00673656" w:rsidRPr="00BF77A7">
        <w:rPr>
          <w:i/>
          <w:iCs/>
          <w:sz w:val="18"/>
          <w:szCs w:val="18"/>
        </w:rPr>
        <w:t>E</w:t>
      </w:r>
      <w:r w:rsidR="00673656" w:rsidRPr="00BF77A7">
        <w:rPr>
          <w:rFonts w:cs="Angsana New"/>
          <w:i/>
          <w:iCs/>
          <w:sz w:val="18"/>
          <w:szCs w:val="18"/>
          <w:cs/>
          <w:lang w:bidi="th-TH"/>
        </w:rPr>
        <w:t>-</w:t>
      </w:r>
      <w:r w:rsidR="00673656" w:rsidRPr="00BF77A7">
        <w:rPr>
          <w:i/>
          <w:iCs/>
          <w:sz w:val="18"/>
          <w:szCs w:val="18"/>
        </w:rPr>
        <w:t>mail address</w:t>
      </w:r>
      <w:r w:rsidR="00673656" w:rsidRPr="00BF77A7">
        <w:rPr>
          <w:rFonts w:cs="Angsana New"/>
          <w:i/>
          <w:iCs/>
          <w:sz w:val="18"/>
          <w:szCs w:val="18"/>
          <w:cs/>
          <w:lang w:bidi="th-TH"/>
        </w:rPr>
        <w:t>:</w:t>
      </w:r>
      <w:r w:rsidR="00673656" w:rsidRPr="00BF77A7">
        <w:rPr>
          <w:rFonts w:cs="Angsana New"/>
          <w:sz w:val="18"/>
          <w:szCs w:val="18"/>
          <w:cs/>
          <w:lang w:bidi="th-TH"/>
        </w:rPr>
        <w:t xml:space="preserve"> </w:t>
      </w:r>
      <w:bookmarkEnd w:id="0"/>
      <w:bookmarkEnd w:id="1"/>
      <w:bookmarkEnd w:id="2"/>
      <w:bookmarkEnd w:id="3"/>
      <w:r>
        <w:rPr>
          <w:sz w:val="18"/>
          <w:szCs w:val="18"/>
          <w:lang w:val="nb-NO"/>
        </w:rPr>
        <w:t>kitipong.a@chula.ac.th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044E5"/>
    <w:rsid w:val="00004E34"/>
    <w:rsid w:val="001C51B3"/>
    <w:rsid w:val="00234209"/>
    <w:rsid w:val="002537DA"/>
    <w:rsid w:val="002A0A1C"/>
    <w:rsid w:val="002A2B3C"/>
    <w:rsid w:val="002B50DB"/>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A918C6"/>
    <w:rsid w:val="00BE265A"/>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B55CD10C-8FC5-40F8-819D-B3045EA8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371</Words>
  <Characters>2117</Characters>
  <Application>Microsoft Office Word</Application>
  <DocSecurity>0</DocSecurity>
  <Lines>17</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Foodtech</cp:lastModifiedBy>
  <cp:revision>4</cp:revision>
  <dcterms:created xsi:type="dcterms:W3CDTF">2026-02-04T06:37:00Z</dcterms:created>
  <dcterms:modified xsi:type="dcterms:W3CDTF">2026-04-30T01:41:00Z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