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529738A7" w14:textId="77777777" w:rsidR="00656DD0" w:rsidRDefault="00656DD0" w:rsidP="00673656">
      <w:pPr>
        <w:pStyle w:val="Els-Author"/>
        <w:ind w:right="2"/>
        <w:rPr>
          <w:noProof w:val="0"/>
          <w:sz w:val="32"/>
          <w:szCs w:val="32"/>
        </w:rPr>
      </w:pPr>
      <w:r w:rsidRPr="00656DD0">
        <w:rPr>
          <w:noProof w:val="0"/>
          <w:sz w:val="32"/>
          <w:szCs w:val="32"/>
        </w:rPr>
        <w:t>Defining Protein Quality in Cultivated Meat: The First DIAAS Evaluation of Cell-Based Muscle</w:t>
      </w:r>
    </w:p>
    <w:p w14:paraId="5E774EED" w14:textId="143FE931" w:rsidR="00673656" w:rsidRPr="00E66C77" w:rsidRDefault="00E66C77" w:rsidP="00673656">
      <w:pPr>
        <w:pStyle w:val="Els-Author"/>
        <w:ind w:right="2"/>
        <w:rPr>
          <w:sz w:val="24"/>
          <w:szCs w:val="24"/>
        </w:rPr>
      </w:pPr>
      <w:r w:rsidRPr="000D6CD8">
        <w:rPr>
          <w:sz w:val="24"/>
          <w:szCs w:val="24"/>
          <w:u w:val="single"/>
          <w:lang w:val="nb-NO"/>
        </w:rPr>
        <w:t>Rachel Z. Bennie</w:t>
      </w:r>
      <w:r w:rsidR="00C67487" w:rsidRPr="009C71BA">
        <w:rPr>
          <w:sz w:val="24"/>
          <w:szCs w:val="24"/>
          <w:vertAlign w:val="superscript"/>
          <w:lang w:val="nb-NO"/>
        </w:rPr>
        <w:t>a</w:t>
      </w:r>
      <w:r>
        <w:rPr>
          <w:sz w:val="24"/>
          <w:szCs w:val="24"/>
          <w:vertAlign w:val="superscript"/>
          <w:lang w:val="nb-NO"/>
        </w:rPr>
        <w:t>,b,c,</w:t>
      </w:r>
      <w:r>
        <w:rPr>
          <w:sz w:val="24"/>
          <w:szCs w:val="24"/>
          <w:vertAlign w:val="superscript"/>
        </w:rPr>
        <w:t>*</w:t>
      </w:r>
      <w:r w:rsidR="00673656" w:rsidRPr="009C71BA">
        <w:rPr>
          <w:sz w:val="24"/>
          <w:szCs w:val="24"/>
          <w:lang w:val="nb-NO"/>
        </w:rPr>
        <w:t>,</w:t>
      </w:r>
      <w:r w:rsidR="000D6CD8">
        <w:rPr>
          <w:sz w:val="24"/>
          <w:szCs w:val="24"/>
          <w:lang w:val="nb-NO"/>
        </w:rPr>
        <w:t xml:space="preserve"> Callum J. Tatton</w:t>
      </w:r>
      <w:r w:rsidR="000D6CD8">
        <w:rPr>
          <w:sz w:val="24"/>
          <w:szCs w:val="24"/>
          <w:vertAlign w:val="superscript"/>
          <w:lang w:val="nb-NO"/>
        </w:rPr>
        <w:t>c</w:t>
      </w:r>
      <w:r w:rsidR="000D6CD8">
        <w:rPr>
          <w:sz w:val="24"/>
          <w:szCs w:val="24"/>
          <w:lang w:val="nb-NO"/>
        </w:rPr>
        <w:t>,</w:t>
      </w:r>
      <w:r w:rsidR="00673656" w:rsidRPr="009C71BA">
        <w:rPr>
          <w:sz w:val="24"/>
          <w:szCs w:val="24"/>
          <w:lang w:val="nb-NO"/>
        </w:rPr>
        <w:t xml:space="preserve"> </w:t>
      </w:r>
      <w:r>
        <w:rPr>
          <w:sz w:val="24"/>
          <w:szCs w:val="24"/>
          <w:lang w:val="nb-NO"/>
        </w:rPr>
        <w:t>Ang Jin</w:t>
      </w:r>
      <w:r>
        <w:rPr>
          <w:sz w:val="24"/>
          <w:szCs w:val="24"/>
          <w:vertAlign w:val="superscript"/>
          <w:lang w:val="nb-NO"/>
        </w:rPr>
        <w:t>a,b,c</w:t>
      </w:r>
      <w:r>
        <w:rPr>
          <w:sz w:val="24"/>
          <w:szCs w:val="24"/>
          <w:lang w:val="nb-NO"/>
        </w:rPr>
        <w:t>, Olivia J. Oglivie</w:t>
      </w:r>
      <w:r w:rsidR="00754B80">
        <w:rPr>
          <w:sz w:val="24"/>
          <w:szCs w:val="24"/>
          <w:vertAlign w:val="superscript"/>
          <w:lang w:val="nb-NO"/>
        </w:rPr>
        <w:t>a,b,c</w:t>
      </w:r>
      <w:r>
        <w:rPr>
          <w:sz w:val="24"/>
          <w:szCs w:val="24"/>
          <w:lang w:val="nb-NO"/>
        </w:rPr>
        <w:t>, Laura J. Domigan</w:t>
      </w:r>
      <w:r w:rsidR="00754B80">
        <w:rPr>
          <w:sz w:val="24"/>
          <w:szCs w:val="24"/>
          <w:vertAlign w:val="superscript"/>
          <w:lang w:val="nb-NO"/>
        </w:rPr>
        <w:t>b</w:t>
      </w:r>
      <w:r w:rsidR="00FA458D">
        <w:rPr>
          <w:sz w:val="24"/>
          <w:szCs w:val="24"/>
          <w:vertAlign w:val="superscript"/>
          <w:lang w:val="nb-NO"/>
        </w:rPr>
        <w:t>,c</w:t>
      </w:r>
      <w:r>
        <w:rPr>
          <w:sz w:val="24"/>
          <w:szCs w:val="24"/>
          <w:lang w:val="nb-NO"/>
        </w:rPr>
        <w:t xml:space="preserve">, </w:t>
      </w:r>
      <w:r w:rsidR="00754B80">
        <w:rPr>
          <w:sz w:val="24"/>
          <w:szCs w:val="24"/>
          <w:lang w:val="nb-NO"/>
        </w:rPr>
        <w:t>Warren C. McNabb</w:t>
      </w:r>
      <w:r w:rsidR="00754B80">
        <w:rPr>
          <w:sz w:val="24"/>
          <w:szCs w:val="24"/>
          <w:vertAlign w:val="superscript"/>
          <w:lang w:val="nb-NO"/>
        </w:rPr>
        <w:t>c</w:t>
      </w:r>
      <w:r w:rsidR="00754B80">
        <w:rPr>
          <w:sz w:val="24"/>
          <w:szCs w:val="24"/>
          <w:lang w:val="nb-NO"/>
        </w:rPr>
        <w:t>, R</w:t>
      </w:r>
      <w:r>
        <w:rPr>
          <w:sz w:val="24"/>
          <w:szCs w:val="24"/>
          <w:lang w:val="nb-NO"/>
        </w:rPr>
        <w:t>enwick C. J. Dobson</w:t>
      </w:r>
      <w:r w:rsidR="00754B80">
        <w:rPr>
          <w:sz w:val="24"/>
          <w:szCs w:val="24"/>
          <w:vertAlign w:val="superscript"/>
          <w:lang w:val="nb-NO"/>
        </w:rPr>
        <w:t>a,b,c</w:t>
      </w:r>
    </w:p>
    <w:p w14:paraId="5342D5C1" w14:textId="221BB0DE" w:rsidR="00673656" w:rsidRPr="00673656" w:rsidRDefault="00673656" w:rsidP="00431340">
      <w:pPr>
        <w:pStyle w:val="Els-Author"/>
        <w:ind w:right="2"/>
        <w:rPr>
          <w:sz w:val="28"/>
          <w:szCs w:val="28"/>
        </w:rPr>
        <w:sectPr w:rsidR="00673656" w:rsidRPr="00673656" w:rsidSect="00431340">
          <w:footerReference w:type="even" r:id="rId11"/>
          <w:footerReference w:type="first" r:id="rId12"/>
          <w:footnotePr>
            <w:numFmt w:val="chicago"/>
          </w:footnotePr>
          <w:type w:val="continuous"/>
          <w:pgSz w:w="11906" w:h="16838"/>
          <w:pgMar w:top="1440" w:right="1440" w:bottom="1440" w:left="1440" w:header="708" w:footer="708" w:gutter="0"/>
          <w:cols w:space="708"/>
          <w:docGrid w:linePitch="360"/>
        </w:sectPr>
      </w:pPr>
    </w:p>
    <w:p w14:paraId="602E64CA" w14:textId="04CA4E39" w:rsidR="000D6CD8" w:rsidRPr="00234209" w:rsidRDefault="000D6CD8" w:rsidP="000D6CD8">
      <w:pPr>
        <w:pStyle w:val="Els-Affiliation"/>
        <w:rPr>
          <w:iCs/>
        </w:rPr>
      </w:pPr>
      <w:r>
        <w:rPr>
          <w:vertAlign w:val="superscript"/>
          <w:lang w:val="nb-NO"/>
        </w:rPr>
        <w:t>a</w:t>
      </w:r>
      <w:r w:rsidRPr="00234209">
        <w:rPr>
          <w:lang w:val="nb-NO"/>
        </w:rPr>
        <w:t xml:space="preserve"> </w:t>
      </w:r>
      <w:r w:rsidRPr="00FD2065">
        <w:rPr>
          <w:lang w:val="nb-NO"/>
        </w:rPr>
        <w:t>School of Biological Sciences, University of Canterbury, Christchurch, New Zealand, 8041.</w:t>
      </w:r>
    </w:p>
    <w:p w14:paraId="26DAF05F" w14:textId="6179A066" w:rsidR="00656DD0" w:rsidRPr="00234209" w:rsidRDefault="000D6CD8" w:rsidP="00656DD0">
      <w:pPr>
        <w:pStyle w:val="Els-Affiliation"/>
        <w:rPr>
          <w:iCs/>
        </w:rPr>
      </w:pPr>
      <w:r w:rsidRPr="00234209">
        <w:rPr>
          <w:vertAlign w:val="superscript"/>
          <w:lang w:val="nb-NO"/>
        </w:rPr>
        <w:t>b</w:t>
      </w:r>
      <w:r w:rsidRPr="00234209">
        <w:rPr>
          <w:lang w:val="nb-NO"/>
        </w:rPr>
        <w:t xml:space="preserve"> </w:t>
      </w:r>
      <w:r w:rsidRPr="00FD2065">
        <w:rPr>
          <w:lang w:val="nb-NO"/>
        </w:rPr>
        <w:t>Biomolecular Interaction Centre, University of Canterbury, Christchurch 8140, New Zealand.</w:t>
      </w:r>
      <w:r w:rsidR="00656DD0" w:rsidRPr="00656DD0">
        <w:rPr>
          <w:lang w:val="nb-NO"/>
        </w:rPr>
        <w:t xml:space="preserve"> </w:t>
      </w:r>
    </w:p>
    <w:p w14:paraId="6EDD861A" w14:textId="44C6BD13" w:rsidR="000D6CD8" w:rsidRPr="00656DD0" w:rsidRDefault="00656DD0" w:rsidP="000D6CD8">
      <w:pPr>
        <w:pStyle w:val="Els-Affiliation"/>
        <w:spacing w:after="400"/>
        <w:rPr>
          <w:lang w:val="nb-NO"/>
        </w:rPr>
      </w:pPr>
      <w:r>
        <w:rPr>
          <w:vertAlign w:val="superscript"/>
          <w:lang w:val="nb-NO"/>
        </w:rPr>
        <w:t>c</w:t>
      </w:r>
      <w:r>
        <w:rPr>
          <w:lang w:val="nb-NO"/>
        </w:rPr>
        <w:t xml:space="preserve"> </w:t>
      </w:r>
      <w:r w:rsidRPr="00656DD0">
        <w:rPr>
          <w:lang w:val="nb-NO"/>
        </w:rPr>
        <w:t>Riddet Institute, Massey University, Palmerston North, New Zealand</w:t>
      </w:r>
      <w:r w:rsidR="007F362C">
        <w:rPr>
          <w:lang w:val="nb-NO"/>
        </w:rPr>
        <w:t>.</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7687299F" w14:textId="16568DE0" w:rsidR="007679DD" w:rsidRDefault="007F362C" w:rsidP="00B841F5">
      <w:pPr>
        <w:pStyle w:val="Els-Abstract-head"/>
        <w:spacing w:before="120" w:after="160" w:line="259" w:lineRule="auto"/>
        <w:jc w:val="both"/>
        <w:rPr>
          <w:b w:val="0"/>
          <w:sz w:val="20"/>
        </w:rPr>
      </w:pPr>
      <w:r>
        <w:rPr>
          <w:b w:val="0"/>
          <w:sz w:val="20"/>
        </w:rPr>
        <w:t xml:space="preserve">Cultivated meat is an emerging alternative protein with the potential to reduce the environmental and ethical burden of conventional livestock production while delivering comparable nutritional value. While advances have focused largely on structure and sensory attributes, the nutritional </w:t>
      </w:r>
      <w:r w:rsidR="00942172">
        <w:rPr>
          <w:b w:val="0"/>
          <w:sz w:val="20"/>
        </w:rPr>
        <w:t>quality of the cellular component, particularly protein quality, remains unexplored. The Digestible Indispensable Amino Acid Score (DIAAS)</w:t>
      </w:r>
      <w:r w:rsidR="0093288A">
        <w:rPr>
          <w:b w:val="0"/>
          <w:sz w:val="20"/>
        </w:rPr>
        <w:t xml:space="preserve">, recommended by the FAO as </w:t>
      </w:r>
      <w:r w:rsidR="00942172">
        <w:rPr>
          <w:b w:val="0"/>
          <w:sz w:val="20"/>
        </w:rPr>
        <w:t>the current gold standard for protein quality</w:t>
      </w:r>
      <w:r w:rsidR="0093288A">
        <w:rPr>
          <w:b w:val="0"/>
          <w:sz w:val="20"/>
        </w:rPr>
        <w:t xml:space="preserve"> evaluation [1]</w:t>
      </w:r>
      <w:r w:rsidR="00942172">
        <w:rPr>
          <w:b w:val="0"/>
          <w:sz w:val="20"/>
        </w:rPr>
        <w:t>, integrat</w:t>
      </w:r>
      <w:r w:rsidR="0093288A">
        <w:rPr>
          <w:b w:val="0"/>
          <w:sz w:val="20"/>
        </w:rPr>
        <w:t>es</w:t>
      </w:r>
      <w:r w:rsidR="00942172">
        <w:rPr>
          <w:b w:val="0"/>
          <w:sz w:val="20"/>
        </w:rPr>
        <w:t xml:space="preserve"> amino acid composition with digestibility</w:t>
      </w:r>
      <w:r w:rsidR="0093288A">
        <w:rPr>
          <w:b w:val="0"/>
          <w:sz w:val="20"/>
        </w:rPr>
        <w:t>. Howev</w:t>
      </w:r>
      <w:r w:rsidR="00942172">
        <w:rPr>
          <w:b w:val="0"/>
          <w:sz w:val="20"/>
        </w:rPr>
        <w:t>er, no DIAAS vales have yet been reported for cultivated meat.</w:t>
      </w:r>
    </w:p>
    <w:p w14:paraId="4F24765F" w14:textId="3DC19D18" w:rsidR="00942172" w:rsidRDefault="00942172" w:rsidP="00942172">
      <w:pPr>
        <w:rPr>
          <w:rFonts w:ascii="Times New Roman" w:hAnsi="Times New Roman" w:cs="Times New Roman"/>
          <w:sz w:val="20"/>
          <w:szCs w:val="20"/>
          <w:lang w:val="en-US"/>
        </w:rPr>
      </w:pPr>
      <w:r w:rsidRPr="00942172">
        <w:rPr>
          <w:rFonts w:ascii="Times New Roman" w:hAnsi="Times New Roman" w:cs="Times New Roman"/>
          <w:sz w:val="20"/>
          <w:szCs w:val="20"/>
          <w:lang w:val="en-US"/>
        </w:rPr>
        <w:t>Here</w:t>
      </w:r>
      <w:r>
        <w:rPr>
          <w:rFonts w:ascii="Times New Roman" w:hAnsi="Times New Roman" w:cs="Times New Roman"/>
          <w:sz w:val="20"/>
          <w:szCs w:val="20"/>
          <w:lang w:val="en-US"/>
        </w:rPr>
        <w:t xml:space="preserve">, we assess the protein quality of bovine satellite cell-derived biomass in both undifferentiated and differentiated states. Amino acid composition was quantified, and protein digestibility was estimated using a static </w:t>
      </w:r>
      <w:r>
        <w:rPr>
          <w:rFonts w:ascii="Times New Roman" w:hAnsi="Times New Roman" w:cs="Times New Roman"/>
          <w:i/>
          <w:iCs/>
          <w:sz w:val="20"/>
          <w:szCs w:val="20"/>
          <w:lang w:val="en-US"/>
        </w:rPr>
        <w:t>in vitro</w:t>
      </w:r>
      <w:r>
        <w:rPr>
          <w:rFonts w:ascii="Times New Roman" w:hAnsi="Times New Roman" w:cs="Times New Roman"/>
          <w:sz w:val="20"/>
          <w:szCs w:val="20"/>
          <w:lang w:val="en-US"/>
        </w:rPr>
        <w:t xml:space="preserve"> digestion model to calculate DIAAS. Crude protein content </w:t>
      </w:r>
      <w:r w:rsidR="006C668C">
        <w:rPr>
          <w:rFonts w:ascii="Times New Roman" w:hAnsi="Times New Roman" w:cs="Times New Roman"/>
          <w:sz w:val="20"/>
          <w:szCs w:val="20"/>
          <w:lang w:val="en-US"/>
        </w:rPr>
        <w:t>ranged from 48-54% (dry basis) and did not differ significantly</w:t>
      </w:r>
      <w:r>
        <w:rPr>
          <w:rFonts w:ascii="Times New Roman" w:hAnsi="Times New Roman" w:cs="Times New Roman"/>
          <w:sz w:val="20"/>
          <w:szCs w:val="20"/>
          <w:lang w:val="en-US"/>
        </w:rPr>
        <w:t xml:space="preserve"> between undifferentiated and differentiated cells. </w:t>
      </w:r>
      <w:r>
        <w:rPr>
          <w:rFonts w:ascii="Times New Roman" w:hAnsi="Times New Roman" w:cs="Times New Roman"/>
          <w:i/>
          <w:iCs/>
          <w:sz w:val="20"/>
          <w:szCs w:val="20"/>
          <w:lang w:val="en-US"/>
        </w:rPr>
        <w:t>In vitro</w:t>
      </w:r>
      <w:r>
        <w:rPr>
          <w:rFonts w:ascii="Times New Roman" w:hAnsi="Times New Roman" w:cs="Times New Roman"/>
          <w:sz w:val="20"/>
          <w:szCs w:val="20"/>
          <w:lang w:val="en-US"/>
        </w:rPr>
        <w:t xml:space="preserve"> digestibility </w:t>
      </w:r>
      <w:r w:rsidR="006C668C">
        <w:rPr>
          <w:rFonts w:ascii="Times New Roman" w:hAnsi="Times New Roman" w:cs="Times New Roman"/>
          <w:sz w:val="20"/>
          <w:szCs w:val="20"/>
          <w:lang w:val="en-US"/>
        </w:rPr>
        <w:t xml:space="preserve">ranged from 71-77% for cell-derived cell biomass, comparable to values observed for conventional protein sources analyzed under the same model (64-82%), but lower than report </w:t>
      </w:r>
      <w:r w:rsidR="006C668C">
        <w:rPr>
          <w:rFonts w:ascii="Times New Roman" w:hAnsi="Times New Roman" w:cs="Times New Roman"/>
          <w:i/>
          <w:iCs/>
          <w:sz w:val="20"/>
          <w:szCs w:val="20"/>
          <w:lang w:val="en-US"/>
        </w:rPr>
        <w:t xml:space="preserve">in vivo </w:t>
      </w:r>
      <w:r w:rsidR="006C668C">
        <w:rPr>
          <w:rFonts w:ascii="Times New Roman" w:hAnsi="Times New Roman" w:cs="Times New Roman"/>
          <w:sz w:val="20"/>
          <w:szCs w:val="20"/>
          <w:lang w:val="en-US"/>
        </w:rPr>
        <w:t>estimates (77-98%), consistent with known limitations of static digestion systems</w:t>
      </w:r>
      <w:r w:rsidR="0093288A">
        <w:rPr>
          <w:rFonts w:ascii="Times New Roman" w:hAnsi="Times New Roman" w:cs="Times New Roman"/>
          <w:sz w:val="20"/>
          <w:szCs w:val="20"/>
          <w:lang w:val="en-US"/>
        </w:rPr>
        <w:t xml:space="preserve"> [2]</w:t>
      </w:r>
      <w:r w:rsidR="006C668C">
        <w:rPr>
          <w:rFonts w:ascii="Times New Roman" w:hAnsi="Times New Roman" w:cs="Times New Roman"/>
          <w:sz w:val="20"/>
          <w:szCs w:val="20"/>
          <w:lang w:val="en-US"/>
        </w:rPr>
        <w:t>. Notably</w:t>
      </w:r>
      <w:r w:rsidR="00B841F5">
        <w:rPr>
          <w:rFonts w:ascii="Times New Roman" w:hAnsi="Times New Roman" w:cs="Times New Roman"/>
          <w:sz w:val="20"/>
          <w:szCs w:val="20"/>
          <w:lang w:val="en-US"/>
        </w:rPr>
        <w:t xml:space="preserve">, cell-driven protein exhibited a </w:t>
      </w:r>
      <w:r w:rsidR="006C668C">
        <w:rPr>
          <w:rFonts w:ascii="Times New Roman" w:hAnsi="Times New Roman" w:cs="Times New Roman"/>
          <w:sz w:val="20"/>
          <w:szCs w:val="20"/>
          <w:lang w:val="en-US"/>
        </w:rPr>
        <w:t>markedly el</w:t>
      </w:r>
      <w:r w:rsidR="00B841F5">
        <w:rPr>
          <w:rFonts w:ascii="Times New Roman" w:hAnsi="Times New Roman" w:cs="Times New Roman"/>
          <w:sz w:val="20"/>
          <w:szCs w:val="20"/>
          <w:lang w:val="en-US"/>
        </w:rPr>
        <w:t>e</w:t>
      </w:r>
      <w:r w:rsidR="006C668C">
        <w:rPr>
          <w:rFonts w:ascii="Times New Roman" w:hAnsi="Times New Roman" w:cs="Times New Roman"/>
          <w:sz w:val="20"/>
          <w:szCs w:val="20"/>
          <w:lang w:val="en-US"/>
        </w:rPr>
        <w:t>vated</w:t>
      </w:r>
      <w:r w:rsidR="00B841F5">
        <w:rPr>
          <w:rFonts w:ascii="Times New Roman" w:hAnsi="Times New Roman" w:cs="Times New Roman"/>
          <w:sz w:val="20"/>
          <w:szCs w:val="20"/>
          <w:lang w:val="en-US"/>
        </w:rPr>
        <w:t xml:space="preserve"> sulfur-containing amino acid</w:t>
      </w:r>
      <w:r w:rsidR="006C668C">
        <w:rPr>
          <w:rFonts w:ascii="Times New Roman" w:hAnsi="Times New Roman" w:cs="Times New Roman"/>
          <w:sz w:val="20"/>
          <w:szCs w:val="20"/>
          <w:lang w:val="en-US"/>
        </w:rPr>
        <w:t xml:space="preserve"> content (~68 mg/g)</w:t>
      </w:r>
      <w:r w:rsidR="00B841F5">
        <w:rPr>
          <w:rFonts w:ascii="Times New Roman" w:hAnsi="Times New Roman" w:cs="Times New Roman"/>
          <w:sz w:val="20"/>
          <w:szCs w:val="20"/>
          <w:lang w:val="en-US"/>
        </w:rPr>
        <w:t>,</w:t>
      </w:r>
      <w:r w:rsidR="006C668C">
        <w:rPr>
          <w:rFonts w:ascii="Times New Roman" w:hAnsi="Times New Roman" w:cs="Times New Roman"/>
          <w:sz w:val="20"/>
          <w:szCs w:val="20"/>
          <w:lang w:val="en-US"/>
        </w:rPr>
        <w:t xml:space="preserve"> substantially higher than conventional protein sources analyzed (~12-26 mg/g), while maintaining a balanced indispensable amino acid profile.</w:t>
      </w:r>
    </w:p>
    <w:p w14:paraId="7E5019F9" w14:textId="0B86DB2E" w:rsidR="00B841F5" w:rsidRPr="00942172" w:rsidRDefault="00B841F5" w:rsidP="00942172">
      <w:pPr>
        <w:rPr>
          <w:rFonts w:ascii="Times New Roman" w:hAnsi="Times New Roman" w:cs="Times New Roman"/>
          <w:sz w:val="20"/>
          <w:szCs w:val="20"/>
          <w:lang w:val="en-US"/>
        </w:rPr>
      </w:pPr>
      <w:r>
        <w:rPr>
          <w:rFonts w:ascii="Times New Roman" w:hAnsi="Times New Roman" w:cs="Times New Roman"/>
          <w:sz w:val="20"/>
          <w:szCs w:val="20"/>
          <w:lang w:val="en-US"/>
        </w:rPr>
        <w:t>These findings provide the first report DIAAS for cultivated meat and</w:t>
      </w:r>
      <w:r w:rsidR="006C668C">
        <w:rPr>
          <w:rFonts w:ascii="Times New Roman" w:hAnsi="Times New Roman" w:cs="Times New Roman"/>
          <w:sz w:val="20"/>
          <w:szCs w:val="20"/>
          <w:lang w:val="en-US"/>
        </w:rPr>
        <w:t xml:space="preserve"> position</w:t>
      </w:r>
      <w:r>
        <w:rPr>
          <w:rFonts w:ascii="Times New Roman" w:hAnsi="Times New Roman" w:cs="Times New Roman"/>
          <w:sz w:val="20"/>
          <w:szCs w:val="20"/>
          <w:lang w:val="en-US"/>
        </w:rPr>
        <w:t xml:space="preserve"> cultivated muscle cells </w:t>
      </w:r>
      <w:r w:rsidR="006C668C">
        <w:rPr>
          <w:rFonts w:ascii="Times New Roman" w:hAnsi="Times New Roman" w:cs="Times New Roman"/>
          <w:sz w:val="20"/>
          <w:szCs w:val="20"/>
          <w:lang w:val="en-US"/>
        </w:rPr>
        <w:t>not only as a direct meat analogue, but as a nutritionally distinct and potentially</w:t>
      </w:r>
      <w:r>
        <w:rPr>
          <w:rFonts w:ascii="Times New Roman" w:hAnsi="Times New Roman" w:cs="Times New Roman"/>
          <w:sz w:val="20"/>
          <w:szCs w:val="20"/>
          <w:lang w:val="en-US"/>
        </w:rPr>
        <w:t xml:space="preserve"> complementary protein source</w:t>
      </w:r>
      <w:r w:rsidR="006C668C">
        <w:rPr>
          <w:rFonts w:ascii="Times New Roman" w:hAnsi="Times New Roman" w:cs="Times New Roman"/>
          <w:sz w:val="20"/>
          <w:szCs w:val="20"/>
          <w:lang w:val="en-US"/>
        </w:rPr>
        <w:t>. The enrichment of</w:t>
      </w:r>
      <w:r>
        <w:rPr>
          <w:rFonts w:ascii="Times New Roman" w:hAnsi="Times New Roman" w:cs="Times New Roman"/>
          <w:sz w:val="20"/>
          <w:szCs w:val="20"/>
          <w:lang w:val="en-US"/>
        </w:rPr>
        <w:t xml:space="preserve"> sulfur-containing amino acids</w:t>
      </w:r>
      <w:r w:rsidR="006C668C">
        <w:rPr>
          <w:rFonts w:ascii="Times New Roman" w:hAnsi="Times New Roman" w:cs="Times New Roman"/>
          <w:sz w:val="20"/>
          <w:szCs w:val="20"/>
          <w:lang w:val="en-US"/>
        </w:rPr>
        <w:t xml:space="preserve"> suggests </w:t>
      </w:r>
      <w:proofErr w:type="gramStart"/>
      <w:r w:rsidR="006C668C">
        <w:rPr>
          <w:rFonts w:ascii="Times New Roman" w:hAnsi="Times New Roman" w:cs="Times New Roman"/>
          <w:sz w:val="20"/>
          <w:szCs w:val="20"/>
          <w:lang w:val="en-US"/>
        </w:rPr>
        <w:t>particular value</w:t>
      </w:r>
      <w:proofErr w:type="gramEnd"/>
      <w:r w:rsidR="00D8120F">
        <w:rPr>
          <w:rFonts w:ascii="Times New Roman" w:hAnsi="Times New Roman" w:cs="Times New Roman"/>
          <w:sz w:val="20"/>
          <w:szCs w:val="20"/>
          <w:lang w:val="en-US"/>
        </w:rPr>
        <w:t xml:space="preserve"> in blending proteins that are limiting in methionine and cysteine, such as many plant-derived ingredients. More broadly, this </w:t>
      </w:r>
      <w:r>
        <w:rPr>
          <w:rFonts w:ascii="Times New Roman" w:hAnsi="Times New Roman" w:cs="Times New Roman"/>
          <w:sz w:val="20"/>
          <w:szCs w:val="20"/>
          <w:lang w:val="en-US"/>
        </w:rPr>
        <w:t>work</w:t>
      </w:r>
      <w:r w:rsidR="00D8120F">
        <w:rPr>
          <w:rFonts w:ascii="Times New Roman" w:hAnsi="Times New Roman" w:cs="Times New Roman"/>
          <w:sz w:val="20"/>
          <w:szCs w:val="20"/>
          <w:lang w:val="en-US"/>
        </w:rPr>
        <w:t xml:space="preserve"> highlights how upstream cell culture conditions and differentiation states may be leveraged to design targeted nutritional outcomes. Establishing robust protein quality benchmarks will be critical for regulatory evaluation, product optimization, and substantiating nutritional claims as cultivated meat approaches commercialization.</w:t>
      </w: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6911FF96" w14:textId="69A725CD" w:rsidR="00665C88" w:rsidRPr="00665C88" w:rsidRDefault="002A0A1C" w:rsidP="00665C88">
      <w:pPr>
        <w:pStyle w:val="Els-keywords"/>
        <w:spacing w:after="120" w:line="240" w:lineRule="auto"/>
        <w:rPr>
          <w:sz w:val="20"/>
        </w:rPr>
      </w:pPr>
      <w:r w:rsidRPr="00C67487">
        <w:rPr>
          <w:sz w:val="20"/>
        </w:rPr>
        <w:t xml:space="preserve">[1] </w:t>
      </w:r>
      <w:r w:rsidR="0093288A" w:rsidRPr="0093288A">
        <w:rPr>
          <w:sz w:val="20"/>
        </w:rPr>
        <w:t>FAO (Food and Agriculture Organization) (2013) Dietary protein quality evaluation in human nutrition: report of an FAO Expert Consultation. Food and Nutrition Paper 92. FAO: Rome.</w:t>
      </w:r>
    </w:p>
    <w:p w14:paraId="7BC67066" w14:textId="793516E6" w:rsidR="003B0ABD" w:rsidRPr="002537DA" w:rsidRDefault="002A0A1C" w:rsidP="0078067E">
      <w:pPr>
        <w:pStyle w:val="Els-keywords"/>
        <w:spacing w:after="120" w:line="240" w:lineRule="auto"/>
        <w:rPr>
          <w:sz w:val="20"/>
        </w:rPr>
      </w:pPr>
      <w:r w:rsidRPr="00C67487">
        <w:rPr>
          <w:sz w:val="20"/>
        </w:rPr>
        <w:t xml:space="preserve">[2] </w:t>
      </w:r>
      <w:r w:rsidR="0093288A" w:rsidRPr="0093288A">
        <w:rPr>
          <w:sz w:val="20"/>
        </w:rPr>
        <w:t>Minekus M, Alminger M, Alvito P, Ballance S, Bohn TO, Bourlieu C, Carrière F, Boutrou R, Corredig M, Dupont D, Dufour C. A standardised static in vitro digestion method suitable for food–an international consensus. Food &amp; function. 2014;5(6):1113-24.</w:t>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C0180" w14:textId="77777777" w:rsidR="00E40D83" w:rsidRDefault="00E40D83" w:rsidP="00431340">
      <w:pPr>
        <w:spacing w:after="0" w:line="240" w:lineRule="auto"/>
      </w:pPr>
      <w:r>
        <w:separator/>
      </w:r>
    </w:p>
  </w:endnote>
  <w:endnote w:type="continuationSeparator" w:id="0">
    <w:p w14:paraId="6F5C6B39" w14:textId="77777777" w:rsidR="00E40D83" w:rsidRDefault="00E40D83"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0FDFBCB3" w:rsidR="00827794" w:rsidRDefault="0016639C">
    <w:pPr>
      <w:pStyle w:val="Footer"/>
    </w:pPr>
    <w:r>
      <w:rPr>
        <w:noProof/>
      </w:rPr>
      <mc:AlternateContent>
        <mc:Choice Requires="wps">
          <w:drawing>
            <wp:anchor distT="0" distB="0" distL="0" distR="0" simplePos="0" relativeHeight="251659264" behindDoc="0" locked="0" layoutInCell="1" allowOverlap="1" wp14:anchorId="1556E191" wp14:editId="01F8F6FC">
              <wp:simplePos x="635" y="635"/>
              <wp:positionH relativeFrom="page">
                <wp:align>center</wp:align>
              </wp:positionH>
              <wp:positionV relativeFrom="page">
                <wp:align>bottom</wp:align>
              </wp:positionV>
              <wp:extent cx="549275" cy="307340"/>
              <wp:effectExtent l="0" t="0" r="9525" b="0"/>
              <wp:wrapNone/>
              <wp:docPr id="821035161" name="Text Box 2" descr="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9275" cy="307340"/>
                      </a:xfrm>
                      <a:prstGeom prst="rect">
                        <a:avLst/>
                      </a:prstGeom>
                      <a:noFill/>
                      <a:ln>
                        <a:noFill/>
                      </a:ln>
                    </wps:spPr>
                    <wps:txbx>
                      <w:txbxContent>
                        <w:p w14:paraId="389218E0" w14:textId="57D12A2E" w:rsidR="0016639C" w:rsidRPr="0016639C" w:rsidRDefault="0016639C" w:rsidP="0016639C">
                          <w:pPr>
                            <w:spacing w:after="0"/>
                            <w:rPr>
                              <w:rFonts w:ascii="Aptos" w:eastAsia="Aptos" w:hAnsi="Aptos" w:cs="Aptos"/>
                              <w:noProof/>
                              <w:color w:val="000000"/>
                              <w:sz w:val="14"/>
                              <w:szCs w:val="14"/>
                            </w:rPr>
                          </w:pPr>
                          <w:r w:rsidRPr="0016639C">
                            <w:rPr>
                              <w:rFonts w:ascii="Aptos" w:eastAsia="Aptos" w:hAnsi="Aptos" w:cs="Aptos"/>
                              <w:noProof/>
                              <w:color w:val="000000"/>
                              <w:sz w:val="14"/>
                              <w:szCs w:val="14"/>
                            </w:rPr>
                            <w:t>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56E191" id="_x0000_t202" coordsize="21600,21600" o:spt="202" path="m,l,21600r21600,l21600,xe">
              <v:stroke joinstyle="miter"/>
              <v:path gradientshapeok="t" o:connecttype="rect"/>
            </v:shapetype>
            <v:shape id="Text Box 2" o:spid="_x0000_s1026" type="#_x0000_t202" alt="In-Confidence" style="position:absolute;margin-left:0;margin-top:0;width:43.25pt;height:24.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" filled="f" stroked="f">
              <v:textbox style="mso-fit-shape-to-text:t" inset="0,0,0,15pt">
                <w:txbxContent>
                  <w:p w14:paraId="389218E0" w14:textId="57D12A2E" w:rsidR="0016639C" w:rsidRPr="0016639C" w:rsidRDefault="0016639C" w:rsidP="0016639C">
                    <w:pPr>
                      <w:spacing w:after="0"/>
                      <w:rPr>
                        <w:rFonts w:ascii="Aptos" w:eastAsia="Aptos" w:hAnsi="Aptos" w:cs="Aptos"/>
                        <w:noProof/>
                        <w:color w:val="000000"/>
                        <w:sz w:val="14"/>
                        <w:szCs w:val="14"/>
                      </w:rPr>
                    </w:pPr>
                    <w:r w:rsidRPr="0016639C">
                      <w:rPr>
                        <w:rFonts w:ascii="Aptos" w:eastAsia="Aptos" w:hAnsi="Aptos" w:cs="Aptos"/>
                        <w:noProof/>
                        <w:color w:val="000000"/>
                        <w:sz w:val="14"/>
                        <w:szCs w:val="14"/>
                      </w:rPr>
                      <w:t>In-Confidence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2B941EEE" w:rsidR="00827794" w:rsidRDefault="0016639C">
    <w:pPr>
      <w:pStyle w:val="Footer"/>
    </w:pPr>
    <w:r>
      <w:rPr>
        <w:noProof/>
      </w:rPr>
      <mc:AlternateContent>
        <mc:Choice Requires="wps">
          <w:drawing>
            <wp:anchor distT="0" distB="0" distL="0" distR="0" simplePos="0" relativeHeight="251658240" behindDoc="0" locked="0" layoutInCell="1" allowOverlap="1" wp14:anchorId="6C7348E1" wp14:editId="4323EAAE">
              <wp:simplePos x="635" y="635"/>
              <wp:positionH relativeFrom="page">
                <wp:align>center</wp:align>
              </wp:positionH>
              <wp:positionV relativeFrom="page">
                <wp:align>bottom</wp:align>
              </wp:positionV>
              <wp:extent cx="549275" cy="307340"/>
              <wp:effectExtent l="0" t="0" r="9525" b="0"/>
              <wp:wrapNone/>
              <wp:docPr id="1915405353" name="Text Box 1" descr="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9275" cy="307340"/>
                      </a:xfrm>
                      <a:prstGeom prst="rect">
                        <a:avLst/>
                      </a:prstGeom>
                      <a:noFill/>
                      <a:ln>
                        <a:noFill/>
                      </a:ln>
                    </wps:spPr>
                    <wps:txbx>
                      <w:txbxContent>
                        <w:p w14:paraId="19FDBCAC" w14:textId="363BDBFD" w:rsidR="0016639C" w:rsidRPr="0016639C" w:rsidRDefault="0016639C" w:rsidP="0016639C">
                          <w:pPr>
                            <w:spacing w:after="0"/>
                            <w:rPr>
                              <w:rFonts w:ascii="Aptos" w:eastAsia="Aptos" w:hAnsi="Aptos" w:cs="Aptos"/>
                              <w:noProof/>
                              <w:color w:val="000000"/>
                              <w:sz w:val="14"/>
                              <w:szCs w:val="14"/>
                            </w:rPr>
                          </w:pPr>
                          <w:r w:rsidRPr="0016639C">
                            <w:rPr>
                              <w:rFonts w:ascii="Aptos" w:eastAsia="Aptos" w:hAnsi="Aptos" w:cs="Aptos"/>
                              <w:noProof/>
                              <w:color w:val="000000"/>
                              <w:sz w:val="14"/>
                              <w:szCs w:val="14"/>
                            </w:rPr>
                            <w:t>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7348E1" id="_x0000_t202" coordsize="21600,21600" o:spt="202" path="m,l,21600r21600,l21600,xe">
              <v:stroke joinstyle="miter"/>
              <v:path gradientshapeok="t" o:connecttype="rect"/>
            </v:shapetype>
            <v:shape id="Text Box 1" o:spid="_x0000_s1027" type="#_x0000_t202" alt="In-Confidence" style="position:absolute;margin-left:0;margin-top:0;width:43.25pt;height:24.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" filled="f" stroked="f">
              <v:textbox style="mso-fit-shape-to-text:t" inset="0,0,0,15pt">
                <w:txbxContent>
                  <w:p w14:paraId="19FDBCAC" w14:textId="363BDBFD" w:rsidR="0016639C" w:rsidRPr="0016639C" w:rsidRDefault="0016639C" w:rsidP="0016639C">
                    <w:pPr>
                      <w:spacing w:after="0"/>
                      <w:rPr>
                        <w:rFonts w:ascii="Aptos" w:eastAsia="Aptos" w:hAnsi="Aptos" w:cs="Aptos"/>
                        <w:noProof/>
                        <w:color w:val="000000"/>
                        <w:sz w:val="14"/>
                        <w:szCs w:val="14"/>
                      </w:rPr>
                    </w:pPr>
                    <w:r w:rsidRPr="0016639C">
                      <w:rPr>
                        <w:rFonts w:ascii="Aptos" w:eastAsia="Aptos" w:hAnsi="Aptos" w:cs="Aptos"/>
                        <w:noProof/>
                        <w:color w:val="000000"/>
                        <w:sz w:val="14"/>
                        <w:szCs w:val="14"/>
                      </w:rPr>
                      <w:t>In-Confidence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F8B57" w14:textId="77777777" w:rsidR="00E40D83" w:rsidRDefault="00E40D83" w:rsidP="00431340">
      <w:pPr>
        <w:spacing w:after="0" w:line="240" w:lineRule="auto"/>
      </w:pPr>
      <w:r>
        <w:separator/>
      </w:r>
    </w:p>
  </w:footnote>
  <w:footnote w:type="continuationSeparator" w:id="0">
    <w:p w14:paraId="377B3988" w14:textId="77777777" w:rsidR="00E40D83" w:rsidRDefault="00E40D83" w:rsidP="00431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D6CD8"/>
    <w:rsid w:val="0016639C"/>
    <w:rsid w:val="001C51B3"/>
    <w:rsid w:val="00234209"/>
    <w:rsid w:val="002537DA"/>
    <w:rsid w:val="002A0A1C"/>
    <w:rsid w:val="002A17AD"/>
    <w:rsid w:val="002A2B3C"/>
    <w:rsid w:val="00372579"/>
    <w:rsid w:val="003B0ABD"/>
    <w:rsid w:val="00431340"/>
    <w:rsid w:val="004B7E87"/>
    <w:rsid w:val="004C7508"/>
    <w:rsid w:val="004D1125"/>
    <w:rsid w:val="004D2302"/>
    <w:rsid w:val="0059506C"/>
    <w:rsid w:val="005B77D8"/>
    <w:rsid w:val="00646E7D"/>
    <w:rsid w:val="00654033"/>
    <w:rsid w:val="00656DD0"/>
    <w:rsid w:val="00665C88"/>
    <w:rsid w:val="00673656"/>
    <w:rsid w:val="006C668C"/>
    <w:rsid w:val="006D3652"/>
    <w:rsid w:val="0070599D"/>
    <w:rsid w:val="00754B80"/>
    <w:rsid w:val="007679DD"/>
    <w:rsid w:val="00772B06"/>
    <w:rsid w:val="007752C7"/>
    <w:rsid w:val="0078067E"/>
    <w:rsid w:val="00781D43"/>
    <w:rsid w:val="007F362C"/>
    <w:rsid w:val="00827794"/>
    <w:rsid w:val="0093288A"/>
    <w:rsid w:val="00942172"/>
    <w:rsid w:val="009C71BA"/>
    <w:rsid w:val="00B841F5"/>
    <w:rsid w:val="00BD270D"/>
    <w:rsid w:val="00BE265A"/>
    <w:rsid w:val="00BF77A7"/>
    <w:rsid w:val="00C17F75"/>
    <w:rsid w:val="00C4616B"/>
    <w:rsid w:val="00C67487"/>
    <w:rsid w:val="00CC179B"/>
    <w:rsid w:val="00D10E69"/>
    <w:rsid w:val="00D753D4"/>
    <w:rsid w:val="00D8120F"/>
    <w:rsid w:val="00DD4FF9"/>
    <w:rsid w:val="00E40D83"/>
    <w:rsid w:val="00E66C77"/>
    <w:rsid w:val="00EC1FE1"/>
    <w:rsid w:val="00F55548"/>
    <w:rsid w:val="00FA458D"/>
    <w:rsid w:val="00FB726C"/>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2b2326c-f811-4ccc-abcb-1b955c303c2e}" enabled="1" method="Standard" siteId="{dc781727-710e-4855-bc4c-690266a1b551}" contentBits="2" removed="0"/>
</clbl:labelList>
</file>

<file path=docProps/app.xml><?xml version="1.0" encoding="utf-8"?>
<Properties xmlns="http://schemas.openxmlformats.org/officeDocument/2006/extended-properties" xmlns:vt="http://schemas.openxmlformats.org/officeDocument/2006/docPropsVTypes">
  <Template>Normal.dotm</Template>
  <TotalTime>133</TotalTime>
  <Pages>1</Pages>
  <Words>500</Words>
  <Characters>2851</Characters>
  <Application>Microsoft Office Word</Application>
  <DocSecurity>0</DocSecurity>
  <Lines>23</Lines>
  <Paragraphs>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Rachel Bennie</cp:lastModifiedBy>
  <cp:revision>5</cp:revision>
  <dcterms:created xsi:type="dcterms:W3CDTF">2026-02-04T06:37:00Z</dcterms:created>
  <dcterms:modified xsi:type="dcterms:W3CDTF">2026-04-30T03:02:00Z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ClassificationContentMarkingFooterShapeIds">
    <vt:lpwstr>722ac429,30f00099,76c490ec</vt:lpwstr>
  </property>
  <property fmtid="{D5CDD505-2E9C-101B-9397-08002B2CF9AE}" pid="4" name="ClassificationContentMarkingFooterFontProps">
    <vt:lpwstr>#000000,7,Aptos</vt:lpwstr>
  </property>
  <property fmtid="{D5CDD505-2E9C-101B-9397-08002B2CF9AE}" pid="5" name="ClassificationContentMarkingFooterText">
    <vt:lpwstr>In-Confidence</vt:lpwstr>
  </property>
</Properties>
</file>