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3F8C0D85" w14:textId="77777777" w:rsidR="0096676B" w:rsidRDefault="0096676B" w:rsidP="00673656">
      <w:pPr>
        <w:pStyle w:val="Els-Author"/>
        <w:ind w:right="2"/>
        <w:rPr>
          <w:noProof w:val="0"/>
          <w:sz w:val="32"/>
          <w:szCs w:val="32"/>
        </w:rPr>
      </w:pPr>
      <w:r w:rsidRPr="0096676B">
        <w:rPr>
          <w:noProof w:val="0"/>
          <w:sz w:val="32"/>
          <w:szCs w:val="32"/>
        </w:rPr>
        <w:t>Emerging Allergen Risks in Climate-Driven Novel Foods: Bridging Detection Gaps Using Integrated Proteomics Approaches</w:t>
      </w:r>
    </w:p>
    <w:p w14:paraId="5E774EED" w14:textId="1582E1A9" w:rsidR="00673656" w:rsidRPr="009C71BA" w:rsidRDefault="0096676B" w:rsidP="00673656">
      <w:pPr>
        <w:pStyle w:val="Els-Author"/>
        <w:ind w:right="2"/>
        <w:rPr>
          <w:sz w:val="24"/>
          <w:szCs w:val="24"/>
        </w:rPr>
      </w:pPr>
      <w:r>
        <w:rPr>
          <w:sz w:val="24"/>
          <w:szCs w:val="24"/>
          <w:lang w:val="nb-NO"/>
        </w:rPr>
        <w:t>X</w:t>
      </w:r>
      <w:r w:rsidR="004C7508" w:rsidRPr="009C71BA">
        <w:rPr>
          <w:sz w:val="24"/>
          <w:szCs w:val="24"/>
          <w:lang w:val="nb-NO"/>
        </w:rPr>
        <w:t>.</w:t>
      </w:r>
      <w:r>
        <w:rPr>
          <w:sz w:val="24"/>
          <w:szCs w:val="24"/>
          <w:lang w:val="nb-NO"/>
        </w:rPr>
        <w:t>S</w:t>
      </w:r>
      <w:r w:rsidR="004C7508" w:rsidRPr="009C71BA">
        <w:rPr>
          <w:sz w:val="24"/>
          <w:szCs w:val="24"/>
          <w:lang w:val="nb-NO"/>
        </w:rPr>
        <w:t xml:space="preserve">. </w:t>
      </w:r>
      <w:r>
        <w:rPr>
          <w:sz w:val="24"/>
          <w:szCs w:val="24"/>
          <w:lang w:val="nb-NO"/>
        </w:rPr>
        <w:t>LIM</w:t>
      </w:r>
      <w:r w:rsidR="00C67487" w:rsidRPr="009C71BA">
        <w:rPr>
          <w:sz w:val="24"/>
          <w:szCs w:val="24"/>
          <w:vertAlign w:val="superscript"/>
          <w:lang w:val="nb-NO"/>
        </w:rPr>
        <w:t>a</w:t>
      </w:r>
      <w:r w:rsidR="00673656" w:rsidRPr="009C71BA">
        <w:rPr>
          <w:sz w:val="24"/>
          <w:szCs w:val="24"/>
          <w:lang w:val="nb-NO"/>
        </w:rPr>
        <w:t xml:space="preserve">, </w:t>
      </w:r>
      <w:r>
        <w:rPr>
          <w:sz w:val="24"/>
          <w:szCs w:val="24"/>
          <w:lang w:val="nb-NO"/>
        </w:rPr>
        <w:t>L</w:t>
      </w:r>
      <w:r w:rsidR="004C7508" w:rsidRPr="009C71BA">
        <w:rPr>
          <w:sz w:val="24"/>
          <w:szCs w:val="24"/>
          <w:lang w:val="nb-NO"/>
        </w:rPr>
        <w:t>.</w:t>
      </w:r>
      <w:r>
        <w:rPr>
          <w:sz w:val="24"/>
          <w:szCs w:val="24"/>
          <w:lang w:val="nb-NO"/>
        </w:rPr>
        <w:t>J</w:t>
      </w:r>
      <w:r w:rsidR="004C7508" w:rsidRPr="009C71BA">
        <w:rPr>
          <w:sz w:val="24"/>
          <w:szCs w:val="24"/>
          <w:lang w:val="nb-NO"/>
        </w:rPr>
        <w:t>.</w:t>
      </w:r>
      <w:r>
        <w:rPr>
          <w:sz w:val="24"/>
          <w:szCs w:val="24"/>
          <w:lang w:val="nb-NO"/>
        </w:rPr>
        <w:t xml:space="preserve"> BAY</w:t>
      </w:r>
      <w:r>
        <w:rPr>
          <w:sz w:val="24"/>
          <w:szCs w:val="24"/>
          <w:vertAlign w:val="superscript"/>
          <w:lang w:val="nb-NO"/>
        </w:rPr>
        <w:t>a</w:t>
      </w:r>
      <w:r>
        <w:rPr>
          <w:sz w:val="24"/>
          <w:szCs w:val="24"/>
          <w:lang w:val="nb-NO"/>
        </w:rPr>
        <w:t>, X</w:t>
      </w:r>
      <w:r w:rsidRPr="009C71BA">
        <w:rPr>
          <w:sz w:val="24"/>
          <w:szCs w:val="24"/>
          <w:lang w:val="nb-NO"/>
        </w:rPr>
        <w:t>.</w:t>
      </w:r>
      <w:r>
        <w:rPr>
          <w:sz w:val="24"/>
          <w:szCs w:val="24"/>
          <w:lang w:val="nb-NO"/>
        </w:rPr>
        <w:t>LI</w:t>
      </w:r>
      <w:r>
        <w:rPr>
          <w:sz w:val="24"/>
          <w:szCs w:val="24"/>
          <w:vertAlign w:val="superscript"/>
          <w:lang w:val="nb-NO"/>
        </w:rPr>
        <w:t>a</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CF5E683" w14:textId="491F84A7" w:rsidR="0096676B" w:rsidRPr="00234209" w:rsidRDefault="004C7508" w:rsidP="0096676B">
      <w:pPr>
        <w:pStyle w:val="Els-Affiliation"/>
        <w:rPr>
          <w:iCs/>
        </w:rPr>
      </w:pPr>
      <w:r>
        <w:rPr>
          <w:vertAlign w:val="superscript"/>
          <w:lang w:val="nb-NO"/>
        </w:rPr>
        <w:t>a</w:t>
      </w:r>
      <w:r w:rsidRPr="00234209">
        <w:rPr>
          <w:lang w:val="nb-NO"/>
        </w:rPr>
        <w:t xml:space="preserve"> </w:t>
      </w:r>
      <w:r w:rsidR="0096676B" w:rsidRPr="00234209">
        <w:rPr>
          <w:lang w:val="nb-NO"/>
        </w:rPr>
        <w:t xml:space="preserve"> </w:t>
      </w:r>
      <w:r w:rsidR="0096676B">
        <w:rPr>
          <w:lang w:val="nb-NO"/>
        </w:rPr>
        <w:t xml:space="preserve">National Centre for Food Science, Singapore Food Agency, </w:t>
      </w:r>
      <w:r w:rsidR="0096676B" w:rsidRPr="007E7BBD">
        <w:rPr>
          <w:lang w:val="nb-NO"/>
        </w:rPr>
        <w:t>7 International Business Park, Singapore 609919</w:t>
      </w:r>
    </w:p>
    <w:p w14:paraId="03E02607" w14:textId="77777777" w:rsidR="0096676B" w:rsidRDefault="0096676B" w:rsidP="0096676B">
      <w:pPr>
        <w:pStyle w:val="Els-Affiliation"/>
        <w:rPr>
          <w:sz w:val="20"/>
        </w:rPr>
      </w:pPr>
    </w:p>
    <w:p w14:paraId="7715227C" w14:textId="3AAC6D0C" w:rsidR="00431340" w:rsidRPr="00BF77A7" w:rsidRDefault="00431340" w:rsidP="0096676B">
      <w:pPr>
        <w:pStyle w:val="Els-Affiliation"/>
        <w:rPr>
          <w:sz w:val="20"/>
        </w:rPr>
      </w:pPr>
      <w:r w:rsidRPr="00BF77A7">
        <w:rPr>
          <w:sz w:val="20"/>
        </w:rPr>
        <w:t>Abstract</w:t>
      </w:r>
    </w:p>
    <w:p w14:paraId="7687299F" w14:textId="3C58C195" w:rsidR="007679DD" w:rsidRPr="0078067E" w:rsidRDefault="008337A7" w:rsidP="007679DD">
      <w:pPr>
        <w:rPr>
          <w:rFonts w:ascii="Times New Roman" w:hAnsi="Times New Roman" w:cs="Times New Roman"/>
          <w:sz w:val="20"/>
          <w:szCs w:val="20"/>
          <w:lang w:val="en-US" w:eastAsia="zh-CN"/>
        </w:rPr>
      </w:pPr>
      <w:r w:rsidRPr="008337A7">
        <w:rPr>
          <w:rFonts w:ascii="Times New Roman" w:eastAsia="SimSun" w:hAnsi="Times New Roman" w:cs="Times New Roman"/>
          <w:lang w:val="en-US"/>
        </w:rPr>
        <w:t>Climate change is accelerating the adoption of novel food sources, such as insects and alternative proteins, to bolster global food security. These shifts introduce significant uncertainties; the introduction of non-traditional species may expose consumers to novel allergens or unexpected cross-reactivity [1] that remain poorly characterized. Furthermore, the novel processing technologies required to ensure the palatability and shelf-stability of these ingredients can alter protein structures. This potentially masks or enhances allergenic properties, complicating risk assessments and challenging the compatibility of current analytical approaches with these emerging, often unmapped, proteomes. To address these gaps, we demonstrate a strategic framework: utilizing the synergy between ELISA and mass spectrometry [2] to identify heat-resistant peptide markers, applying in silico prediction for proactive profiling of novel food categories, and employing de novo sequencing to characterize database-deficient species like insects.</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032917D1" w14:textId="09F10EBE" w:rsidR="0096676B" w:rsidRDefault="002A0A1C" w:rsidP="0096676B">
      <w:pPr>
        <w:pStyle w:val="Els-keywords"/>
        <w:spacing w:after="120" w:line="240" w:lineRule="auto"/>
        <w:rPr>
          <w:sz w:val="20"/>
        </w:rPr>
      </w:pPr>
      <w:r w:rsidRPr="00C67487">
        <w:rPr>
          <w:sz w:val="20"/>
        </w:rPr>
        <w:t>[</w:t>
      </w:r>
      <w:r w:rsidR="0096676B">
        <w:rPr>
          <w:sz w:val="20"/>
        </w:rPr>
        <w:t>1</w:t>
      </w:r>
      <w:r w:rsidRPr="00C67487">
        <w:rPr>
          <w:sz w:val="20"/>
        </w:rPr>
        <w:t xml:space="preserve">] </w:t>
      </w:r>
      <w:r w:rsidR="0096676B" w:rsidRPr="0096676B">
        <w:rPr>
          <w:sz w:val="20"/>
        </w:rPr>
        <w:t xml:space="preserve">Liu, Q., S. Lin, and N. Sun, How does food matrix components affect food allergies, food allergens and the detection of food allergens? A systematic review. Trends in Food Science &amp; Technology, 2022. 127: p. 280–290. </w:t>
      </w:r>
    </w:p>
    <w:p w14:paraId="60AD3B0D" w14:textId="7A785F39" w:rsidR="0096676B" w:rsidRPr="00665C88" w:rsidRDefault="0096676B" w:rsidP="0096676B">
      <w:pPr>
        <w:pStyle w:val="Els-keywords"/>
        <w:spacing w:after="120" w:line="240" w:lineRule="auto"/>
        <w:rPr>
          <w:sz w:val="20"/>
        </w:rPr>
      </w:pPr>
      <w:r w:rsidRPr="00C67487">
        <w:rPr>
          <w:sz w:val="20"/>
        </w:rPr>
        <w:t>[</w:t>
      </w:r>
      <w:r>
        <w:rPr>
          <w:sz w:val="20"/>
        </w:rPr>
        <w:t>2</w:t>
      </w:r>
      <w:r w:rsidRPr="00C67487">
        <w:rPr>
          <w:sz w:val="20"/>
        </w:rPr>
        <w:t xml:space="preserve">] </w:t>
      </w:r>
      <w:r w:rsidRPr="0096676B">
        <w:rPr>
          <w:sz w:val="20"/>
        </w:rPr>
        <w:t>Zhang, Y., et al., Research progress on detection methods for food allergens. Journal of Food Composition and Analysis, 2025. 137: p. 106906</w:t>
      </w:r>
      <w:r>
        <w:rPr>
          <w:sz w:val="20"/>
        </w:rPr>
        <w:t>.</w:t>
      </w:r>
    </w:p>
    <w:p w14:paraId="1F421C24" w14:textId="70BF59FB" w:rsidR="0096676B" w:rsidRPr="0096676B" w:rsidRDefault="0096676B" w:rsidP="0096676B">
      <w:pPr>
        <w:pStyle w:val="Els-keywords"/>
        <w:spacing w:after="120" w:line="240" w:lineRule="auto"/>
        <w:rPr>
          <w:sz w:val="20"/>
        </w:rPr>
      </w:pPr>
    </w:p>
    <w:p w14:paraId="1CEE61A6" w14:textId="77777777" w:rsidR="0096676B" w:rsidRPr="0096676B" w:rsidRDefault="0096676B" w:rsidP="0096676B">
      <w:pPr>
        <w:rPr>
          <w:lang w:val="en-US"/>
        </w:rPr>
      </w:pPr>
    </w:p>
    <w:sectPr w:rsidR="0096676B" w:rsidRPr="0096676B"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8978" w14:textId="77777777" w:rsidR="007903BA" w:rsidRDefault="007903BA" w:rsidP="00431340">
      <w:pPr>
        <w:spacing w:after="0" w:line="240" w:lineRule="auto"/>
      </w:pPr>
      <w:r>
        <w:separator/>
      </w:r>
    </w:p>
  </w:endnote>
  <w:endnote w:type="continuationSeparator" w:id="0">
    <w:p w14:paraId="59AD8A35" w14:textId="77777777" w:rsidR="007903BA" w:rsidRDefault="007903B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E9AE" w14:textId="77777777" w:rsidR="007903BA" w:rsidRDefault="007903BA" w:rsidP="00431340">
      <w:pPr>
        <w:spacing w:after="0" w:line="240" w:lineRule="auto"/>
      </w:pPr>
      <w:r>
        <w:separator/>
      </w:r>
    </w:p>
  </w:footnote>
  <w:footnote w:type="continuationSeparator" w:id="0">
    <w:p w14:paraId="3C5D711C" w14:textId="77777777" w:rsidR="007903BA" w:rsidRDefault="007903BA"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20194"/>
    <w:rsid w:val="00234209"/>
    <w:rsid w:val="002504C1"/>
    <w:rsid w:val="002537DA"/>
    <w:rsid w:val="002A0A1C"/>
    <w:rsid w:val="002A2B3C"/>
    <w:rsid w:val="00372579"/>
    <w:rsid w:val="003B0ABD"/>
    <w:rsid w:val="00431340"/>
    <w:rsid w:val="004B7E87"/>
    <w:rsid w:val="004C7508"/>
    <w:rsid w:val="004D1125"/>
    <w:rsid w:val="0059506C"/>
    <w:rsid w:val="005B77D8"/>
    <w:rsid w:val="005F70AB"/>
    <w:rsid w:val="00646E7D"/>
    <w:rsid w:val="00654033"/>
    <w:rsid w:val="00665C88"/>
    <w:rsid w:val="00673656"/>
    <w:rsid w:val="006D3652"/>
    <w:rsid w:val="0070599D"/>
    <w:rsid w:val="007679DD"/>
    <w:rsid w:val="00772B06"/>
    <w:rsid w:val="007752C7"/>
    <w:rsid w:val="0078067E"/>
    <w:rsid w:val="00781D43"/>
    <w:rsid w:val="007903BA"/>
    <w:rsid w:val="00827794"/>
    <w:rsid w:val="008337A7"/>
    <w:rsid w:val="0096676B"/>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1493</Characters>
  <Application>Microsoft Office Word</Application>
  <DocSecurity>0</DocSecurity>
  <Lines>28</Lines>
  <Paragraphs>10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Xin Shan LIM (SFA)</cp:lastModifiedBy>
  <cp:revision>2</cp:revision>
  <dcterms:created xsi:type="dcterms:W3CDTF">2026-04-30T07:05:00Z</dcterms:created>
  <dcterms:modified xsi:type="dcterms:W3CDTF">2026-04-30T07:05:00Z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MSIP_Label_0cdb6729-b45c-4a11-ac47-f8584fc7ec0a_Enabled">
    <vt:lpwstr>true</vt:lpwstr>
  </property>
  <property fmtid="{D5CDD505-2E9C-101B-9397-08002B2CF9AE}" pid="4" name="MSIP_Label_0cdb6729-b45c-4a11-ac47-f8584fc7ec0a_SetDate">
    <vt:lpwstr>2026-04-14T02:07:11Z</vt:lpwstr>
  </property>
  <property fmtid="{D5CDD505-2E9C-101B-9397-08002B2CF9AE}" pid="5" name="MSIP_Label_0cdb6729-b45c-4a11-ac47-f8584fc7ec0a_Method">
    <vt:lpwstr>Privileged</vt:lpwstr>
  </property>
  <property fmtid="{D5CDD505-2E9C-101B-9397-08002B2CF9AE}" pid="6" name="MSIP_Label_0cdb6729-b45c-4a11-ac47-f8584fc7ec0a_Name">
    <vt:lpwstr>Non Sensitive_3</vt:lpwstr>
  </property>
  <property fmtid="{D5CDD505-2E9C-101B-9397-08002B2CF9AE}" pid="7" name="MSIP_Label_0cdb6729-b45c-4a11-ac47-f8584fc7ec0a_SiteId">
    <vt:lpwstr>0b11c524-9a1c-4e1b-84cb-6336aefc2243</vt:lpwstr>
  </property>
  <property fmtid="{D5CDD505-2E9C-101B-9397-08002B2CF9AE}" pid="8" name="MSIP_Label_0cdb6729-b45c-4a11-ac47-f8584fc7ec0a_ActionId">
    <vt:lpwstr>91afa15d-5e17-4860-857c-693c9e98ace4</vt:lpwstr>
  </property>
  <property fmtid="{D5CDD505-2E9C-101B-9397-08002B2CF9AE}" pid="9" name="MSIP_Label_0cdb6729-b45c-4a11-ac47-f8584fc7ec0a_ContentBits">
    <vt:lpwstr>0</vt:lpwstr>
  </property>
  <property fmtid="{D5CDD505-2E9C-101B-9397-08002B2CF9AE}" pid="10" name="MSIP_Label_0cdb6729-b45c-4a11-ac47-f8584fc7ec0a_Tag">
    <vt:lpwstr>10, 0, 1, 1</vt:lpwstr>
  </property>
</Properties>
</file>