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66EB4876" w14:textId="77777777" w:rsidR="00CF1C36" w:rsidRPr="007951B3" w:rsidRDefault="00CF1C36" w:rsidP="627A2094">
      <w:pPr>
        <w:pStyle w:val="Els-Author"/>
        <w:ind w:right="2"/>
        <w:rPr>
          <w:b/>
          <w:bCs/>
          <w:noProof w:val="0"/>
          <w:sz w:val="28"/>
          <w:szCs w:val="28"/>
        </w:rPr>
      </w:pPr>
      <w:r w:rsidRPr="007951B3">
        <w:rPr>
          <w:b/>
          <w:bCs/>
          <w:noProof w:val="0"/>
          <w:sz w:val="28"/>
          <w:szCs w:val="28"/>
        </w:rPr>
        <w:t>Current Trends and Regulatory Developments for Genome Edited Foods</w:t>
      </w:r>
    </w:p>
    <w:p w14:paraId="5342D5C1" w14:textId="7FF8D169" w:rsidR="00673656" w:rsidRPr="00061165" w:rsidRDefault="00CF1C36" w:rsidP="00061165">
      <w:pPr>
        <w:pStyle w:val="Els-Author"/>
        <w:ind w:right="2"/>
        <w:rPr>
          <w:sz w:val="24"/>
          <w:szCs w:val="24"/>
        </w:rPr>
        <w:sectPr w:rsidR="00673656" w:rsidRPr="00061165"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Pr>
          <w:sz w:val="24"/>
          <w:szCs w:val="24"/>
          <w:lang w:val="nb-NO"/>
        </w:rPr>
        <w:t>Y.W</w:t>
      </w:r>
      <w:r w:rsidR="00872DC6">
        <w:rPr>
          <w:sz w:val="24"/>
          <w:szCs w:val="24"/>
          <w:lang w:val="nb-NO"/>
        </w:rPr>
        <w:t>. Wang</w:t>
      </w:r>
      <w:r w:rsidR="00673656" w:rsidRPr="009C71BA">
        <w:rPr>
          <w:sz w:val="24"/>
          <w:szCs w:val="24"/>
          <w:lang w:val="nb-NO"/>
        </w:rPr>
        <w:t xml:space="preserve">, </w:t>
      </w:r>
      <w:r w:rsidR="00597218">
        <w:rPr>
          <w:sz w:val="24"/>
          <w:szCs w:val="24"/>
          <w:lang w:val="nb-NO"/>
        </w:rPr>
        <w:t>S.</w:t>
      </w:r>
      <w:r w:rsidR="00546FBC">
        <w:rPr>
          <w:sz w:val="24"/>
          <w:szCs w:val="24"/>
          <w:lang w:val="nb-NO"/>
        </w:rPr>
        <w:t>F</w:t>
      </w:r>
      <w:r w:rsidR="00597218">
        <w:rPr>
          <w:sz w:val="24"/>
          <w:szCs w:val="24"/>
          <w:lang w:val="nb-NO"/>
        </w:rPr>
        <w:t>. Lee, Z.T. Teo</w:t>
      </w:r>
      <w:r w:rsidR="00F61CE0">
        <w:rPr>
          <w:sz w:val="24"/>
          <w:szCs w:val="24"/>
          <w:lang w:val="nb-NO"/>
        </w:rPr>
        <w:t xml:space="preserve">, </w:t>
      </w:r>
      <w:r w:rsidR="00691C4A">
        <w:rPr>
          <w:sz w:val="24"/>
          <w:szCs w:val="24"/>
          <w:lang w:val="nb-NO"/>
        </w:rPr>
        <w:t>J. Toh</w:t>
      </w:r>
      <w:r w:rsidR="007362A7">
        <w:rPr>
          <w:sz w:val="24"/>
          <w:szCs w:val="24"/>
          <w:lang w:val="nb-NO"/>
        </w:rPr>
        <w:t>,</w:t>
      </w:r>
      <w:r w:rsidR="00061165">
        <w:rPr>
          <w:sz w:val="24"/>
          <w:szCs w:val="24"/>
          <w:lang w:val="nb-NO"/>
        </w:rPr>
        <w:t xml:space="preserve"> </w:t>
      </w:r>
      <w:r w:rsidR="00061165">
        <w:rPr>
          <w:sz w:val="24"/>
          <w:szCs w:val="24"/>
        </w:rPr>
        <w:t xml:space="preserve">N. Ho, </w:t>
      </w:r>
      <w:r w:rsidR="000857F3">
        <w:rPr>
          <w:sz w:val="24"/>
          <w:szCs w:val="24"/>
        </w:rPr>
        <w:t>T.Y. Low</w:t>
      </w:r>
      <w:r w:rsidR="000857F3" w:rsidRPr="000857F3">
        <w:rPr>
          <w:vertAlign w:val="superscript"/>
          <w:lang w:val="nb-NO"/>
        </w:rPr>
        <w:t xml:space="preserve"> </w:t>
      </w:r>
    </w:p>
    <w:p w14:paraId="652CE03F" w14:textId="3BF8574F" w:rsidR="00431340" w:rsidRPr="00234209" w:rsidRDefault="004C7508" w:rsidP="627A2094">
      <w:pPr>
        <w:pStyle w:val="Els-Affiliation"/>
        <w:rPr>
          <w:lang w:val="nb-NO"/>
        </w:rPr>
      </w:pPr>
      <w:r w:rsidRPr="627A2094">
        <w:rPr>
          <w:lang w:val="nb-NO"/>
        </w:rPr>
        <w:t xml:space="preserve"> </w:t>
      </w:r>
      <w:r w:rsidR="00DC600C" w:rsidRPr="627A2094">
        <w:rPr>
          <w:lang w:val="nb-NO"/>
        </w:rPr>
        <w:t>Nati</w:t>
      </w:r>
      <w:r w:rsidR="56CD686F" w:rsidRPr="627A2094">
        <w:rPr>
          <w:lang w:val="nb-NO"/>
        </w:rPr>
        <w:t>o</w:t>
      </w:r>
      <w:r w:rsidR="00DC600C" w:rsidRPr="627A2094">
        <w:rPr>
          <w:lang w:val="nb-NO"/>
        </w:rPr>
        <w:t>nal Centr</w:t>
      </w:r>
      <w:r w:rsidR="5B3BD3B4" w:rsidRPr="627A2094">
        <w:rPr>
          <w:lang w:val="nb-NO"/>
        </w:rPr>
        <w:t>e</w:t>
      </w:r>
      <w:r w:rsidR="00DC600C" w:rsidRPr="627A2094">
        <w:rPr>
          <w:lang w:val="nb-NO"/>
        </w:rPr>
        <w:t xml:space="preserve"> for Food Science</w:t>
      </w:r>
      <w:r w:rsidRPr="627A2094">
        <w:rPr>
          <w:lang w:val="nb-NO"/>
        </w:rPr>
        <w:t xml:space="preserve">, </w:t>
      </w:r>
      <w:r w:rsidR="00A7298D" w:rsidRPr="627A2094">
        <w:rPr>
          <w:lang w:val="nb-NO"/>
        </w:rPr>
        <w:t>Singapore Food Agency</w:t>
      </w:r>
      <w:r w:rsidRPr="627A2094">
        <w:rPr>
          <w:lang w:val="nb-NO"/>
        </w:rPr>
        <w:t xml:space="preserve">, </w:t>
      </w:r>
      <w:r w:rsidR="00A7298D" w:rsidRPr="627A2094">
        <w:rPr>
          <w:lang w:val="nb-NO"/>
        </w:rPr>
        <w:t>Singapore</w:t>
      </w:r>
      <w:r w:rsidRPr="627A2094">
        <w:rPr>
          <w:lang w:val="nb-NO"/>
        </w:rPr>
        <w:t xml:space="preserve"> </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1544D1AC" w14:textId="63425D88" w:rsidR="004C7508" w:rsidRPr="0078067E" w:rsidRDefault="0088236F" w:rsidP="00C13C92">
      <w:pPr>
        <w:spacing w:before="120" w:after="0" w:line="240" w:lineRule="auto"/>
        <w:jc w:val="both"/>
        <w:rPr>
          <w:rFonts w:ascii="Times New Roman" w:hAnsi="Times New Roman" w:cs="Times New Roman"/>
          <w:lang w:val="en-US"/>
        </w:rPr>
      </w:pPr>
      <w:r w:rsidRPr="0088236F">
        <w:rPr>
          <w:rFonts w:ascii="Times New Roman" w:eastAsia="SimSun" w:hAnsi="Times New Roman" w:cs="Times New Roman"/>
          <w:sz w:val="20"/>
          <w:szCs w:val="20"/>
          <w:lang w:val="en-US"/>
        </w:rPr>
        <w:t xml:space="preserve">Global food demand may increase by 50-60 percent from 2019 to 2050, as the world’s population grows by 1.5 billion. Genome editing (GE) technologies offer unprecedented precision in addressing food security challenges through targeted crop improvements, with applications ranging from drought-resistant wheat and enhanced nutritional content in crops to reduced allergen foods [1]. Unlike traditional genetic modification (GM), many genome editing techniques such as CRISPR produce changes indistinguishable from natural mutations, fundamentally reshaping regulatory paradigms worldwide [2-3]. This talk will examine how regulatory frameworks are evolving to distinguish between conventional GMOs and genome-edited </w:t>
      </w:r>
      <w:r w:rsidR="008B1780">
        <w:rPr>
          <w:rFonts w:ascii="Times New Roman" w:eastAsia="SimSun" w:hAnsi="Times New Roman" w:cs="Times New Roman"/>
          <w:sz w:val="20"/>
          <w:szCs w:val="20"/>
          <w:lang w:val="en-US"/>
        </w:rPr>
        <w:t xml:space="preserve">(GEd) </w:t>
      </w:r>
      <w:r w:rsidRPr="0088236F">
        <w:rPr>
          <w:rFonts w:ascii="Times New Roman" w:eastAsia="SimSun" w:hAnsi="Times New Roman" w:cs="Times New Roman"/>
          <w:sz w:val="20"/>
          <w:szCs w:val="20"/>
          <w:lang w:val="en-US"/>
        </w:rPr>
        <w:t>foods, with particular focus on international approaches to safety evaluation [4-6]. I will highlight technical considerations for ensuring the safety of GEd foods, including the presence or absence of foreign DNA in final products, assessment of intended and unintended changes, and off-target effects. These technical distinctions are driving regulatory differentiation, with many jurisdictions developing separate pathways for GE</w:t>
      </w:r>
      <w:r w:rsidR="00973F19">
        <w:rPr>
          <w:rFonts w:ascii="Times New Roman" w:eastAsia="SimSun" w:hAnsi="Times New Roman" w:cs="Times New Roman"/>
          <w:sz w:val="20"/>
          <w:szCs w:val="20"/>
          <w:lang w:val="en-US"/>
        </w:rPr>
        <w:t>d</w:t>
      </w:r>
      <w:r w:rsidRPr="0088236F">
        <w:rPr>
          <w:rFonts w:ascii="Times New Roman" w:eastAsia="SimSun" w:hAnsi="Times New Roman" w:cs="Times New Roman"/>
          <w:sz w:val="20"/>
          <w:szCs w:val="20"/>
          <w:lang w:val="en-US"/>
        </w:rPr>
        <w:t xml:space="preserve"> products that contain no foreign genetic material compared to traditional GMOs. Understanding this evolving regulatory landscape is essential to support the responsible advancement of genome editing technologies for sustainable food system transformation</w:t>
      </w:r>
      <w:r w:rsidR="005445BE" w:rsidRPr="239FDE13">
        <w:rPr>
          <w:rFonts w:ascii="Times New Roman" w:eastAsia="SimSun" w:hAnsi="Times New Roman" w:cs="Times New Roman"/>
          <w:sz w:val="20"/>
          <w:szCs w:val="20"/>
          <w:lang w:val="en-US"/>
        </w:rPr>
        <w:t>.</w:t>
      </w:r>
    </w:p>
    <w:p w14:paraId="268A8651" w14:textId="77777777" w:rsidR="006A4BF0" w:rsidRPr="0078067E" w:rsidRDefault="006A4BF0" w:rsidP="007679DD">
      <w:pPr>
        <w:rPr>
          <w:rFonts w:ascii="Times New Roman" w:hAnsi="Times New Roman" w:cs="Times New Roman"/>
          <w:sz w:val="20"/>
          <w:szCs w:val="20"/>
          <w:lang w:val="en-US" w:eastAsia="zh-CN"/>
        </w:rPr>
      </w:pPr>
    </w:p>
    <w:p w14:paraId="0AE07FD0" w14:textId="4E71C04B" w:rsidR="002A0A1C" w:rsidRPr="00C67487" w:rsidRDefault="002A0A1C" w:rsidP="001160EC">
      <w:pPr>
        <w:pStyle w:val="Els-keywords"/>
        <w:pBdr>
          <w:bottom w:val="single" w:sz="4" w:space="31" w:color="auto"/>
        </w:pBdr>
        <w:spacing w:after="120" w:line="240" w:lineRule="auto"/>
        <w:rPr>
          <w:b/>
          <w:sz w:val="20"/>
        </w:rPr>
      </w:pPr>
      <w:r w:rsidRPr="00C67487">
        <w:rPr>
          <w:b/>
          <w:sz w:val="20"/>
        </w:rPr>
        <w:t>References</w:t>
      </w:r>
    </w:p>
    <w:p w14:paraId="0B7D5850" w14:textId="039A78CA" w:rsidR="0099565F" w:rsidRDefault="002A0A1C" w:rsidP="001160EC">
      <w:pPr>
        <w:pStyle w:val="Els-keywords"/>
        <w:pBdr>
          <w:bottom w:val="single" w:sz="4" w:space="31" w:color="auto"/>
        </w:pBdr>
        <w:spacing w:after="120" w:line="240" w:lineRule="auto"/>
        <w:rPr>
          <w:sz w:val="20"/>
        </w:rPr>
      </w:pPr>
      <w:r w:rsidRPr="00C67487">
        <w:rPr>
          <w:sz w:val="20"/>
        </w:rPr>
        <w:t xml:space="preserve">[1] </w:t>
      </w:r>
      <w:r w:rsidR="0099565F" w:rsidRPr="003B73AC">
        <w:rPr>
          <w:sz w:val="20"/>
        </w:rPr>
        <w:t>European Commission Joint Research Centre (EC-JRC). (2021). Current and future market applications of new genomic techniques. Publications Office of the European Union</w:t>
      </w:r>
    </w:p>
    <w:p w14:paraId="5B1363AE" w14:textId="77777777" w:rsidR="00BB7CC1" w:rsidRDefault="0099565F" w:rsidP="00BB7CC1">
      <w:pPr>
        <w:pStyle w:val="Els-keywords"/>
        <w:pBdr>
          <w:bottom w:val="single" w:sz="4" w:space="31" w:color="auto"/>
        </w:pBdr>
        <w:spacing w:after="120" w:line="240" w:lineRule="auto"/>
        <w:rPr>
          <w:sz w:val="20"/>
        </w:rPr>
      </w:pPr>
      <w:r>
        <w:rPr>
          <w:sz w:val="20"/>
        </w:rPr>
        <w:t xml:space="preserve">[2] </w:t>
      </w:r>
      <w:r w:rsidR="00BB7CC1" w:rsidRPr="00BB7CC1">
        <w:rPr>
          <w:sz w:val="20"/>
        </w:rPr>
        <w:t xml:space="preserve">FAO. 2023. Gene editing and food safety – Technical considerations and potential relevance to the work of Codex Alimentarius. Rome.https://doi.org/10.4060/cc5136en </w:t>
      </w:r>
    </w:p>
    <w:p w14:paraId="03A94919" w14:textId="77777777" w:rsidR="00BD1BC5" w:rsidRDefault="00BD1BC5" w:rsidP="00BB7CC1">
      <w:pPr>
        <w:pStyle w:val="Els-keywords"/>
        <w:pBdr>
          <w:bottom w:val="single" w:sz="4" w:space="31" w:color="auto"/>
        </w:pBdr>
        <w:spacing w:after="120" w:line="240" w:lineRule="auto"/>
        <w:rPr>
          <w:sz w:val="20"/>
        </w:rPr>
      </w:pPr>
      <w:r>
        <w:rPr>
          <w:sz w:val="20"/>
        </w:rPr>
        <w:t xml:space="preserve">[3] </w:t>
      </w:r>
      <w:r w:rsidRPr="00BD1BC5">
        <w:rPr>
          <w:sz w:val="20"/>
        </w:rPr>
        <w:t xml:space="preserve">Tachikawa M, Matsuo M. Global regulatory trends of genome editing technology in agriculture and food. Breed Sci. 2024 Mar;74(1):3-10. doi: 10.1270/jsbbs.23046. Epub 2024 Feb 22. PMID: 39246438; PMCID: PMC11375430. </w:t>
      </w:r>
    </w:p>
    <w:p w14:paraId="53715E29" w14:textId="748A82B8" w:rsidR="0067638B" w:rsidRPr="0067638B" w:rsidRDefault="00BD1BC5" w:rsidP="00BB7CC1">
      <w:pPr>
        <w:pStyle w:val="Els-keywords"/>
        <w:pBdr>
          <w:bottom w:val="single" w:sz="4" w:space="31" w:color="auto"/>
        </w:pBdr>
        <w:spacing w:after="120" w:line="240" w:lineRule="auto"/>
        <w:rPr>
          <w:sz w:val="20"/>
        </w:rPr>
      </w:pPr>
      <w:r>
        <w:rPr>
          <w:sz w:val="20"/>
        </w:rPr>
        <w:t xml:space="preserve">[4] </w:t>
      </w:r>
      <w:r w:rsidR="0067638B" w:rsidRPr="0067638B">
        <w:rPr>
          <w:sz w:val="20"/>
        </w:rPr>
        <w:t>Codex Alimentarius Commission. (2003). Guideline for the conduct of food safety assessment of foods derived from recombinant-DNA plants (CAC/GL 45-2003). FAO/WHO.</w:t>
      </w:r>
    </w:p>
    <w:p w14:paraId="3F362722" w14:textId="5988973F" w:rsidR="007951B3" w:rsidRDefault="00347B76" w:rsidP="007951B3">
      <w:pPr>
        <w:pStyle w:val="Els-keywords"/>
        <w:pBdr>
          <w:bottom w:val="single" w:sz="4" w:space="31" w:color="auto"/>
        </w:pBdr>
        <w:spacing w:after="120" w:line="240" w:lineRule="auto"/>
        <w:rPr>
          <w:sz w:val="20"/>
        </w:rPr>
      </w:pPr>
      <w:r>
        <w:rPr>
          <w:sz w:val="20"/>
        </w:rPr>
        <w:t>[</w:t>
      </w:r>
      <w:r w:rsidR="00BD1BC5">
        <w:rPr>
          <w:sz w:val="20"/>
        </w:rPr>
        <w:t>5</w:t>
      </w:r>
      <w:r>
        <w:rPr>
          <w:sz w:val="20"/>
        </w:rPr>
        <w:t xml:space="preserve">] </w:t>
      </w:r>
      <w:r w:rsidR="0067638B" w:rsidRPr="0067638B">
        <w:rPr>
          <w:sz w:val="20"/>
        </w:rPr>
        <w:t>EFSA. (2022). Guidance on risk assessment of plants developed using gene editing, cisgenesis, and intragenesis. EFSA Journal, 20(11), e07502.</w:t>
      </w:r>
    </w:p>
    <w:p w14:paraId="5664CBC6" w14:textId="182EF0CA" w:rsidR="00C13C92" w:rsidRDefault="002A0A1C" w:rsidP="239FDE13">
      <w:pPr>
        <w:pStyle w:val="Els-keywords"/>
        <w:pBdr>
          <w:bottom w:val="single" w:sz="4" w:space="31" w:color="auto"/>
        </w:pBdr>
        <w:spacing w:after="120" w:line="240" w:lineRule="auto"/>
        <w:rPr>
          <w:sz w:val="20"/>
        </w:rPr>
      </w:pPr>
      <w:r w:rsidRPr="239FDE13">
        <w:rPr>
          <w:sz w:val="20"/>
        </w:rPr>
        <w:t>[</w:t>
      </w:r>
      <w:r w:rsidR="00BD1BC5">
        <w:rPr>
          <w:sz w:val="20"/>
        </w:rPr>
        <w:t>6</w:t>
      </w:r>
      <w:r w:rsidRPr="239FDE13">
        <w:rPr>
          <w:sz w:val="20"/>
        </w:rPr>
        <w:t xml:space="preserve">] </w:t>
      </w:r>
      <w:r w:rsidR="00822CA4" w:rsidRPr="239FDE13">
        <w:rPr>
          <w:sz w:val="20"/>
        </w:rPr>
        <w:t>OECD. (2021). Considerations for the safety assessment of genome-edited crops using site-directed nuclease technologies</w:t>
      </w:r>
      <w:r w:rsidR="522EA109" w:rsidRPr="239FDE13">
        <w:rPr>
          <w:sz w:val="20"/>
        </w:rPr>
        <w:t>.</w:t>
      </w:r>
      <w:r w:rsidR="00822CA4" w:rsidRPr="239FDE13">
        <w:rPr>
          <w:sz w:val="20"/>
        </w:rPr>
        <w:t xml:space="preserve"> </w:t>
      </w:r>
    </w:p>
    <w:p w14:paraId="7BC67066" w14:textId="5AF35224" w:rsidR="003B0ABD" w:rsidRDefault="003B0ABD" w:rsidP="001160EC">
      <w:pPr>
        <w:pStyle w:val="Els-keywords"/>
        <w:pBdr>
          <w:bottom w:val="single" w:sz="4" w:space="31" w:color="auto"/>
        </w:pBdr>
        <w:spacing w:after="120" w:line="240" w:lineRule="auto"/>
        <w:rPr>
          <w:sz w:val="20"/>
        </w:rPr>
      </w:pPr>
    </w:p>
    <w:p w14:paraId="2D680C7A" w14:textId="77777777" w:rsidR="001160EC" w:rsidRPr="001160EC" w:rsidRDefault="001160EC" w:rsidP="001160EC">
      <w:pPr>
        <w:rPr>
          <w:lang w:val="en-US"/>
        </w:rPr>
      </w:pPr>
    </w:p>
    <w:p w14:paraId="00D01C2D" w14:textId="77777777" w:rsidR="001160EC" w:rsidRPr="001160EC" w:rsidRDefault="001160EC" w:rsidP="001160EC">
      <w:pPr>
        <w:rPr>
          <w:lang w:val="en-US"/>
        </w:rPr>
      </w:pPr>
    </w:p>
    <w:sectPr w:rsidR="001160EC" w:rsidRPr="001160EC"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B4785" w14:textId="77777777" w:rsidR="0040681A" w:rsidRDefault="0040681A" w:rsidP="00431340">
      <w:pPr>
        <w:spacing w:after="0" w:line="240" w:lineRule="auto"/>
      </w:pPr>
      <w:r>
        <w:separator/>
      </w:r>
    </w:p>
  </w:endnote>
  <w:endnote w:type="continuationSeparator" w:id="0">
    <w:p w14:paraId="2C0D2ED1" w14:textId="77777777" w:rsidR="0040681A" w:rsidRDefault="0040681A"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66E63" w14:textId="77777777" w:rsidR="0040681A" w:rsidRDefault="0040681A" w:rsidP="00431340">
      <w:pPr>
        <w:spacing w:after="0" w:line="240" w:lineRule="auto"/>
      </w:pPr>
      <w:r>
        <w:separator/>
      </w:r>
    </w:p>
  </w:footnote>
  <w:footnote w:type="continuationSeparator" w:id="0">
    <w:p w14:paraId="61AF5DF9" w14:textId="77777777" w:rsidR="0040681A" w:rsidRDefault="0040681A"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intelligence2.xml><?xml version="1.0" encoding="utf-8"?>
<int2:intelligence xmlns:int2="http://schemas.microsoft.com/office/intelligence/2020/intelligence" xmlns:oel="http://schemas.microsoft.com/office/2019/extlst">
  <int2:observations>
    <int2:textHash int2:hashCode="/zq1rqUf4Xuf9S" int2:id="d2xm5VGz">
      <int2:state int2:value="Rejected" int2:type="spell"/>
    </int2:textHash>
    <int2:textHash int2:hashCode="dn44fsIrKF6KmB" int2:id="tg3Co2U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61165"/>
    <w:rsid w:val="000857F3"/>
    <w:rsid w:val="000B42C8"/>
    <w:rsid w:val="001160EC"/>
    <w:rsid w:val="00187B78"/>
    <w:rsid w:val="001A4C52"/>
    <w:rsid w:val="001C51B3"/>
    <w:rsid w:val="001D7B74"/>
    <w:rsid w:val="002318B3"/>
    <w:rsid w:val="00234209"/>
    <w:rsid w:val="0024628F"/>
    <w:rsid w:val="002537DA"/>
    <w:rsid w:val="002A0A1C"/>
    <w:rsid w:val="002A2B3C"/>
    <w:rsid w:val="002A5D09"/>
    <w:rsid w:val="002B72DD"/>
    <w:rsid w:val="002D16DD"/>
    <w:rsid w:val="00305490"/>
    <w:rsid w:val="00347B76"/>
    <w:rsid w:val="00355545"/>
    <w:rsid w:val="00372579"/>
    <w:rsid w:val="003B0ABD"/>
    <w:rsid w:val="003B608C"/>
    <w:rsid w:val="003B73AC"/>
    <w:rsid w:val="003F50F0"/>
    <w:rsid w:val="0040681A"/>
    <w:rsid w:val="00431340"/>
    <w:rsid w:val="004B1676"/>
    <w:rsid w:val="004B7E87"/>
    <w:rsid w:val="004C7508"/>
    <w:rsid w:val="004D1125"/>
    <w:rsid w:val="004F69C4"/>
    <w:rsid w:val="00534987"/>
    <w:rsid w:val="005445BE"/>
    <w:rsid w:val="00546FBC"/>
    <w:rsid w:val="005653E6"/>
    <w:rsid w:val="00572047"/>
    <w:rsid w:val="0059506C"/>
    <w:rsid w:val="00597218"/>
    <w:rsid w:val="005B77D8"/>
    <w:rsid w:val="005D27F1"/>
    <w:rsid w:val="00635460"/>
    <w:rsid w:val="00646E7D"/>
    <w:rsid w:val="00654033"/>
    <w:rsid w:val="00665C88"/>
    <w:rsid w:val="00673656"/>
    <w:rsid w:val="0067638B"/>
    <w:rsid w:val="00691C4A"/>
    <w:rsid w:val="006A4BF0"/>
    <w:rsid w:val="006D3652"/>
    <w:rsid w:val="00704136"/>
    <w:rsid w:val="0070599D"/>
    <w:rsid w:val="007361AC"/>
    <w:rsid w:val="007362A7"/>
    <w:rsid w:val="0076706B"/>
    <w:rsid w:val="007679DD"/>
    <w:rsid w:val="00772B06"/>
    <w:rsid w:val="007752C7"/>
    <w:rsid w:val="0078067E"/>
    <w:rsid w:val="00781D43"/>
    <w:rsid w:val="007951B3"/>
    <w:rsid w:val="007A18BE"/>
    <w:rsid w:val="007E6A97"/>
    <w:rsid w:val="007E7C84"/>
    <w:rsid w:val="00822CA4"/>
    <w:rsid w:val="00827794"/>
    <w:rsid w:val="008560F6"/>
    <w:rsid w:val="00861603"/>
    <w:rsid w:val="00872DC6"/>
    <w:rsid w:val="0088236F"/>
    <w:rsid w:val="008906D3"/>
    <w:rsid w:val="008B1780"/>
    <w:rsid w:val="008B67FF"/>
    <w:rsid w:val="008C6C30"/>
    <w:rsid w:val="00900C2D"/>
    <w:rsid w:val="00904159"/>
    <w:rsid w:val="00973F19"/>
    <w:rsid w:val="0099565F"/>
    <w:rsid w:val="009C71BA"/>
    <w:rsid w:val="009E6328"/>
    <w:rsid w:val="00A7298D"/>
    <w:rsid w:val="00AC6D77"/>
    <w:rsid w:val="00AE250E"/>
    <w:rsid w:val="00BB7CC1"/>
    <w:rsid w:val="00BD1BC5"/>
    <w:rsid w:val="00BD54AB"/>
    <w:rsid w:val="00BE265A"/>
    <w:rsid w:val="00BF77A7"/>
    <w:rsid w:val="00C13C92"/>
    <w:rsid w:val="00C17F75"/>
    <w:rsid w:val="00C40EB5"/>
    <w:rsid w:val="00C4616B"/>
    <w:rsid w:val="00C67487"/>
    <w:rsid w:val="00CA4C7E"/>
    <w:rsid w:val="00CC179B"/>
    <w:rsid w:val="00CF1C36"/>
    <w:rsid w:val="00D10E69"/>
    <w:rsid w:val="00D55B21"/>
    <w:rsid w:val="00D753D4"/>
    <w:rsid w:val="00D90107"/>
    <w:rsid w:val="00D92132"/>
    <w:rsid w:val="00DC600C"/>
    <w:rsid w:val="00DD4FF9"/>
    <w:rsid w:val="00DF40AC"/>
    <w:rsid w:val="00E103EE"/>
    <w:rsid w:val="00E64CD0"/>
    <w:rsid w:val="00EA5A20"/>
    <w:rsid w:val="00EB755B"/>
    <w:rsid w:val="00EE44C5"/>
    <w:rsid w:val="00F55548"/>
    <w:rsid w:val="00F61CE0"/>
    <w:rsid w:val="00F7439E"/>
    <w:rsid w:val="00FD1024"/>
    <w:rsid w:val="03E54DBE"/>
    <w:rsid w:val="04C98BE7"/>
    <w:rsid w:val="08D3E6E1"/>
    <w:rsid w:val="159A4DF7"/>
    <w:rsid w:val="239FDE13"/>
    <w:rsid w:val="4C2C66F9"/>
    <w:rsid w:val="4F2BE1E1"/>
    <w:rsid w:val="522EA109"/>
    <w:rsid w:val="56CD686F"/>
    <w:rsid w:val="579099B7"/>
    <w:rsid w:val="5B3BD3B4"/>
    <w:rsid w:val="5D2BAA1D"/>
    <w:rsid w:val="5DB05768"/>
    <w:rsid w:val="5EDCCD2D"/>
    <w:rsid w:val="5F676E6D"/>
    <w:rsid w:val="627A2094"/>
    <w:rsid w:val="6775400F"/>
    <w:rsid w:val="6D9334BC"/>
    <w:rsid w:val="725F1B36"/>
    <w:rsid w:val="7C36238F"/>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951B3"/>
    <w:rPr>
      <w:b/>
      <w:bCs/>
    </w:rPr>
  </w:style>
  <w:style w:type="character" w:customStyle="1" w:styleId="CommentSubjectChar">
    <w:name w:val="Comment Subject Char"/>
    <w:basedOn w:val="CommentTextChar"/>
    <w:link w:val="CommentSubject"/>
    <w:uiPriority w:val="99"/>
    <w:semiHidden/>
    <w:rsid w:val="007951B3"/>
    <w:rPr>
      <w:b/>
      <w:bCs/>
      <w:sz w:val="20"/>
      <w:szCs w:val="20"/>
    </w:rPr>
  </w:style>
  <w:style w:type="character" w:styleId="Hyperlink">
    <w:name w:val="Hyperlink"/>
    <w:basedOn w:val="DefaultParagraphFont"/>
    <w:uiPriority w:val="99"/>
    <w:unhideWhenUsed/>
    <w:rsid w:val="00CA4C7E"/>
    <w:rPr>
      <w:color w:val="0563C1" w:themeColor="hyperlink"/>
      <w:u w:val="single"/>
    </w:rPr>
  </w:style>
  <w:style w:type="character" w:styleId="UnresolvedMention">
    <w:name w:val="Unresolved Mention"/>
    <w:basedOn w:val="DefaultParagraphFont"/>
    <w:uiPriority w:val="99"/>
    <w:semiHidden/>
    <w:unhideWhenUsed/>
    <w:rsid w:val="00CA4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3ef82ea-5c81-40c2-acae-016359b400eb"/>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640A083F079E64C87A6B0E92EBD78DF" ma:contentTypeVersion="" ma:contentTypeDescription="Create a new document." ma:contentTypeScope="" ma:versionID="b9282ffdf59233569e7e2b9c1533f90c">
  <xsd:schema xmlns:xsd="http://www.w3.org/2001/XMLSchema" xmlns:xs="http://www.w3.org/2001/XMLSchema" xmlns:p="http://schemas.microsoft.com/office/2006/metadata/properties" xmlns:ns2="a3ef82ea-5c81-40c2-acae-016359b400eb" xmlns:ns3="6f198214-85a7-45eb-977b-c4702b300872" targetNamespace="http://schemas.microsoft.com/office/2006/metadata/properties" ma:root="true" ma:fieldsID="1cf1d6ddb9c177eaad3a8eb497d44068" ns2:_="" ns3:_="">
    <xsd:import namespace="a3ef82ea-5c81-40c2-acae-016359b400eb"/>
    <xsd:import namespace="6f198214-85a7-45eb-977b-c4702b300872"/>
    <xsd:element name="properties">
      <xsd:complexType>
        <xsd:sequence>
          <xsd:element name="documentManagement">
            <xsd:complexType>
              <xsd:all>
                <xsd:element ref="ns2: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f82ea-5c81-40c2-acae-016359b400e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4F022BD-B1EF-4FCA-8AD9-7D72B2BFA7AF}" ma:internalName="TaxCatchAll" ma:showField="CatchAllData" ma:web="{6f198214-85a7-45eb-977b-c4702b3008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198214-85a7-45eb-977b-c4702b300872"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a3ef82ea-5c81-40c2-acae-016359b400eb"/>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0884AA44-936C-43ED-B96F-E8AF9D05C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f82ea-5c81-40c2-acae-016359b400eb"/>
    <ds:schemaRef ds:uri="6f198214-85a7-45eb-977b-c4702b3008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NTNU</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Yanwen WANG (SFA)</cp:lastModifiedBy>
  <cp:revision>7</cp:revision>
  <dcterms:created xsi:type="dcterms:W3CDTF">2026-04-17T08:11:00Z</dcterms:created>
  <dcterms:modified xsi:type="dcterms:W3CDTF">2026-04-17T13:51:00Z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0x010100F640A083F079E64C87A6B0E92EBD78DF</vt:lpwstr>
  </property>
  <property fmtid="{D5CDD505-2E9C-101B-9397-08002B2CF9AE}" pid="3" name="MSIP_Label_4aaa7e78-45b1-4890-b8a3-003d1d728a3e_Enabled">
    <vt:lpwstr>true</vt:lpwstr>
  </property>
  <property fmtid="{D5CDD505-2E9C-101B-9397-08002B2CF9AE}" pid="4" name="MSIP_Label_4aaa7e78-45b1-4890-b8a3-003d1d728a3e_SetDate">
    <vt:lpwstr>2026-04-17T01:12:11Z</vt:lpwstr>
  </property>
  <property fmtid="{D5CDD505-2E9C-101B-9397-08002B2CF9AE}" pid="5" name="MSIP_Label_4aaa7e78-45b1-4890-b8a3-003d1d728a3e_Method">
    <vt:lpwstr>Privileged</vt:lpwstr>
  </property>
  <property fmtid="{D5CDD505-2E9C-101B-9397-08002B2CF9AE}" pid="6" name="MSIP_Label_4aaa7e78-45b1-4890-b8a3-003d1d728a3e_Name">
    <vt:lpwstr>Non Sensitive</vt:lpwstr>
  </property>
  <property fmtid="{D5CDD505-2E9C-101B-9397-08002B2CF9AE}" pid="7" name="MSIP_Label_4aaa7e78-45b1-4890-b8a3-003d1d728a3e_SiteId">
    <vt:lpwstr>0b11c524-9a1c-4e1b-84cb-6336aefc2243</vt:lpwstr>
  </property>
  <property fmtid="{D5CDD505-2E9C-101B-9397-08002B2CF9AE}" pid="8" name="MSIP_Label_4aaa7e78-45b1-4890-b8a3-003d1d728a3e_ActionId">
    <vt:lpwstr>0ed3ff09-1de5-46b3-ba20-327ccf0d7599</vt:lpwstr>
  </property>
  <property fmtid="{D5CDD505-2E9C-101B-9397-08002B2CF9AE}" pid="9" name="MSIP_Label_4aaa7e78-45b1-4890-b8a3-003d1d728a3e_ContentBits">
    <vt:lpwstr>0</vt:lpwstr>
  </property>
  <property fmtid="{D5CDD505-2E9C-101B-9397-08002B2CF9AE}" pid="10" name="MSIP_Label_4aaa7e78-45b1-4890-b8a3-003d1d728a3e_Tag">
    <vt:lpwstr>10, 0, 1, 1</vt:lpwstr>
  </property>
</Properties>
</file>