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64D09E87" w14:textId="1E275702" w:rsidR="00B875B0" w:rsidRDefault="00B875B0" w:rsidP="00673656">
      <w:pPr>
        <w:pStyle w:val="Els-Author"/>
        <w:ind w:right="2"/>
        <w:rPr>
          <w:noProof w:val="0"/>
          <w:sz w:val="32"/>
          <w:szCs w:val="32"/>
        </w:rPr>
      </w:pPr>
      <w:r w:rsidRPr="00B875B0">
        <w:rPr>
          <w:noProof w:val="0"/>
          <w:sz w:val="32"/>
          <w:szCs w:val="32"/>
        </w:rPr>
        <w:t xml:space="preserve">Evolving </w:t>
      </w:r>
      <w:r w:rsidRPr="00B875B0">
        <w:rPr>
          <w:noProof w:val="0"/>
          <w:sz w:val="32"/>
          <w:szCs w:val="32"/>
        </w:rPr>
        <w:t xml:space="preserve">Allergen Risk Management in Modern Food Systems: Implications for The Allergenicity Assessment of Novel Foods  </w:t>
      </w:r>
    </w:p>
    <w:p w14:paraId="5E774EED" w14:textId="5568898F" w:rsidR="00673656" w:rsidRPr="009C71BA" w:rsidRDefault="00B875B0" w:rsidP="00673656">
      <w:pPr>
        <w:pStyle w:val="Els-Author"/>
        <w:ind w:right="2"/>
        <w:rPr>
          <w:sz w:val="24"/>
          <w:szCs w:val="24"/>
        </w:rPr>
      </w:pPr>
      <w:r>
        <w:rPr>
          <w:sz w:val="24"/>
          <w:szCs w:val="24"/>
          <w:lang w:val="nb-NO"/>
        </w:rPr>
        <w:t>L</w:t>
      </w:r>
      <w:r w:rsidR="004C7508" w:rsidRPr="009C71BA">
        <w:rPr>
          <w:sz w:val="24"/>
          <w:szCs w:val="24"/>
          <w:lang w:val="nb-NO"/>
        </w:rPr>
        <w:t xml:space="preserve">.J. </w:t>
      </w:r>
      <w:r>
        <w:rPr>
          <w:sz w:val="24"/>
          <w:szCs w:val="24"/>
          <w:lang w:val="nb-NO"/>
        </w:rPr>
        <w:t>Bay</w:t>
      </w:r>
      <w:r w:rsidR="00C67487" w:rsidRPr="009C71BA">
        <w:rPr>
          <w:sz w:val="24"/>
          <w:szCs w:val="24"/>
          <w:vertAlign w:val="superscript"/>
          <w:lang w:val="nb-NO"/>
        </w:rPr>
        <w:t>a</w:t>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652CE03F" w14:textId="74225719" w:rsidR="00431340" w:rsidRPr="00234209" w:rsidRDefault="004C7508" w:rsidP="00234209">
      <w:pPr>
        <w:pStyle w:val="Els-Affiliation"/>
        <w:rPr>
          <w:iCs/>
        </w:rPr>
      </w:pPr>
      <w:r>
        <w:rPr>
          <w:vertAlign w:val="superscript"/>
          <w:lang w:val="nb-NO"/>
        </w:rPr>
        <w:t>a</w:t>
      </w:r>
      <w:r w:rsidRPr="00234209">
        <w:rPr>
          <w:lang w:val="nb-NO"/>
        </w:rPr>
        <w:t xml:space="preserve"> </w:t>
      </w:r>
      <w:r w:rsidR="00B875B0">
        <w:rPr>
          <w:lang w:val="nb-NO"/>
        </w:rPr>
        <w:t>National Centre for Food Science</w:t>
      </w:r>
      <w:r>
        <w:rPr>
          <w:lang w:val="nb-NO"/>
        </w:rPr>
        <w:t xml:space="preserve">, </w:t>
      </w:r>
      <w:r w:rsidR="00B875B0">
        <w:rPr>
          <w:lang w:val="nb-NO"/>
        </w:rPr>
        <w:t>Singapore Food Agency</w:t>
      </w:r>
      <w:r w:rsidR="00713CB9">
        <w:rPr>
          <w:lang w:val="nb-NO"/>
        </w:rPr>
        <w:t>, 7 International Business Park, Singapore 609919</w:t>
      </w:r>
    </w:p>
    <w:p w14:paraId="05A3C6FA" w14:textId="75CA2556" w:rsidR="00431340" w:rsidRDefault="00431340" w:rsidP="00713CB9">
      <w:pPr>
        <w:pStyle w:val="Els-Affiliation"/>
        <w:spacing w:after="400"/>
        <w:jc w:val="left"/>
        <w:rPr>
          <w:lang w:eastAsia="zh-CN"/>
        </w:rPr>
      </w:pP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7687299F" w14:textId="0EA37405" w:rsidR="007679DD" w:rsidRPr="00713CB9" w:rsidRDefault="00B875B0" w:rsidP="00713CB9">
      <w:pPr>
        <w:spacing w:before="120" w:after="0" w:line="240" w:lineRule="auto"/>
        <w:jc w:val="both"/>
        <w:rPr>
          <w:rFonts w:ascii="Times New Roman" w:hAnsi="Times New Roman" w:cs="Times New Roman"/>
          <w:lang w:val="en-US"/>
        </w:rPr>
      </w:pPr>
      <w:r w:rsidRPr="00B875B0">
        <w:rPr>
          <w:rFonts w:ascii="Times New Roman" w:eastAsia="SimSun" w:hAnsi="Times New Roman" w:cs="Times New Roman"/>
          <w:sz w:val="20"/>
          <w:szCs w:val="20"/>
          <w:lang w:val="en-US"/>
        </w:rPr>
        <w:t>Food systems are evolving rapidly with the emergence of novel ingredients, alternative proteins, and increasingly complex food products. These developments are creating new challenges for food allergen management, not only in terms of detection, but also in how scientific evidence is interpreted for risk management and regulatory decision making. In response, allergen risk management is moving beyond a detection focused paradigm towards a broader evidence-based framework that considers analytical limitations, food matrix and processing effects, measurement uncertainty, and likely consumer relevance. This shift is particularly important for the allergenicity assessment of novel foods, where no single test can provide a definitive answer and a weight of evidence approach is required. Together, these considerations illustrate why regulatory and scientific frameworks must continue to evolve with the changing food landscape</w:t>
      </w:r>
      <w:r w:rsidR="00713CB9">
        <w:rPr>
          <w:rFonts w:ascii="Times New Roman" w:eastAsia="SimSun" w:hAnsi="Times New Roman" w:cs="Times New Roman"/>
          <w:sz w:val="20"/>
          <w:szCs w:val="20"/>
          <w:lang w:val="en-US"/>
        </w:rPr>
        <w:t>.</w:t>
      </w:r>
    </w:p>
    <w:sectPr w:rsidR="007679DD" w:rsidRPr="00713CB9"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BF973" w14:textId="77777777" w:rsidR="00B86CF9" w:rsidRDefault="00B86CF9" w:rsidP="00431340">
      <w:pPr>
        <w:spacing w:after="0" w:line="240" w:lineRule="auto"/>
      </w:pPr>
      <w:r>
        <w:separator/>
      </w:r>
    </w:p>
  </w:endnote>
  <w:endnote w:type="continuationSeparator" w:id="0">
    <w:p w14:paraId="740425B9" w14:textId="77777777" w:rsidR="00B86CF9" w:rsidRDefault="00B86CF9"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9E5E0" w14:textId="77777777" w:rsidR="00B86CF9" w:rsidRDefault="00B86CF9" w:rsidP="00431340">
      <w:pPr>
        <w:spacing w:after="0" w:line="240" w:lineRule="auto"/>
      </w:pPr>
      <w:r>
        <w:separator/>
      </w:r>
    </w:p>
  </w:footnote>
  <w:footnote w:type="continuationSeparator" w:id="0">
    <w:p w14:paraId="3F7E9771" w14:textId="77777777" w:rsidR="00B86CF9" w:rsidRDefault="00B86CF9"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savePreviewPicture/>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34209"/>
    <w:rsid w:val="002537DA"/>
    <w:rsid w:val="002A0A1C"/>
    <w:rsid w:val="002A2B3C"/>
    <w:rsid w:val="00372579"/>
    <w:rsid w:val="003B0ABD"/>
    <w:rsid w:val="00431340"/>
    <w:rsid w:val="004B7E87"/>
    <w:rsid w:val="004C7508"/>
    <w:rsid w:val="004D1125"/>
    <w:rsid w:val="0059506C"/>
    <w:rsid w:val="005B77D8"/>
    <w:rsid w:val="00646E7D"/>
    <w:rsid w:val="00654033"/>
    <w:rsid w:val="00665C88"/>
    <w:rsid w:val="00673656"/>
    <w:rsid w:val="006D3652"/>
    <w:rsid w:val="0070599D"/>
    <w:rsid w:val="00713CB9"/>
    <w:rsid w:val="007679DD"/>
    <w:rsid w:val="00772B06"/>
    <w:rsid w:val="007752C7"/>
    <w:rsid w:val="00776703"/>
    <w:rsid w:val="0078067E"/>
    <w:rsid w:val="00781D43"/>
    <w:rsid w:val="00827794"/>
    <w:rsid w:val="009C71BA"/>
    <w:rsid w:val="00B86CF9"/>
    <w:rsid w:val="00B875B0"/>
    <w:rsid w:val="00BE265A"/>
    <w:rsid w:val="00BF77A7"/>
    <w:rsid w:val="00C17F75"/>
    <w:rsid w:val="00C4616B"/>
    <w:rsid w:val="00C67487"/>
    <w:rsid w:val="00CC179B"/>
    <w:rsid w:val="00D10E69"/>
    <w:rsid w:val="00D753D4"/>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3.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4.xml><?xml version="1.0" encoding="utf-8"?>
<ds:datastoreItem xmlns:ds="http://schemas.openxmlformats.org/officeDocument/2006/customXml" ds:itemID="{726F0403-E370-494D-B765-20D2FD7589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184</Words>
  <Characters>1050</Characters>
  <Application>Microsoft Office Word</Application>
  <DocSecurity>0</DocSecurity>
  <Lines>8</Lines>
  <Paragraphs>2</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Lian Jie Bay</cp:lastModifiedBy>
  <cp:revision>4</cp:revision>
  <dcterms:created xsi:type="dcterms:W3CDTF">2026-02-04T06:37:00Z</dcterms:created>
  <dcterms:modified xsi:type="dcterms:W3CDTF">2026-05-04T07:46:00Z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