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395EBCD" w14:textId="16B16C45" w:rsidR="0054554E" w:rsidRPr="00E91052" w:rsidRDefault="0054554E" w:rsidP="0054554E">
      <w:pP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1052">
        <w:rPr>
          <w:rFonts w:ascii="Times New Roman" w:eastAsia="Times New Roman" w:hAnsi="Times New Roman" w:cs="Times New Roman"/>
          <w:b/>
          <w:sz w:val="24"/>
          <w:szCs w:val="24"/>
        </w:rPr>
        <w:t xml:space="preserve">A novel tomato-derived </w:t>
      </w:r>
      <w:r w:rsidR="0090344A" w:rsidRPr="00E91052">
        <w:rPr>
          <w:rFonts w:ascii="Times New Roman" w:eastAsia="Times New Roman" w:hAnsi="Times New Roman" w:cs="Times New Roman"/>
          <w:b/>
          <w:sz w:val="24"/>
          <w:szCs w:val="24"/>
        </w:rPr>
        <w:t>hydr</w:t>
      </w:r>
      <w:r w:rsidRPr="00E91052">
        <w:rPr>
          <w:rFonts w:ascii="Times New Roman" w:eastAsia="Times New Roman" w:hAnsi="Times New Roman" w:cs="Times New Roman"/>
          <w:b/>
          <w:sz w:val="24"/>
          <w:szCs w:val="24"/>
        </w:rPr>
        <w:t>ogel rich in apigenin-7-o-glucoside with antimicrobial and wound-healing properties using AI-optimized ultrasonication-assisted green extraction</w:t>
      </w:r>
    </w:p>
    <w:p w14:paraId="5342D5C1" w14:textId="5F7A0B07" w:rsidR="00673656" w:rsidRPr="00B7372E" w:rsidRDefault="00B7372E" w:rsidP="00B7372E">
      <w:pPr>
        <w:pStyle w:val="Els-Author"/>
        <w:ind w:right="2"/>
        <w:rPr>
          <w:sz w:val="24"/>
          <w:szCs w:val="24"/>
        </w:rPr>
        <w:sectPr w:rsidR="00673656" w:rsidRPr="00B7372E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F16D4">
        <w:rPr>
          <w:sz w:val="24"/>
          <w:szCs w:val="24"/>
          <w:u w:val="single"/>
          <w:lang w:val="nb-NO"/>
        </w:rPr>
        <w:t>Deba</w:t>
      </w:r>
      <w:r w:rsidR="00570B2D" w:rsidRPr="004F16D4">
        <w:rPr>
          <w:sz w:val="24"/>
          <w:szCs w:val="24"/>
          <w:u w:val="single"/>
          <w:lang w:val="nb-NO"/>
        </w:rPr>
        <w:t>lina Kundu</w:t>
      </w:r>
      <w:r w:rsidRPr="00E91052">
        <w:rPr>
          <w:sz w:val="24"/>
          <w:szCs w:val="24"/>
          <w:lang w:val="nb-NO"/>
        </w:rPr>
        <w:t xml:space="preserve"> , </w:t>
      </w:r>
      <w:r w:rsidR="00AA6FCD" w:rsidRPr="00E91052">
        <w:rPr>
          <w:rFonts w:eastAsia="Times New Roman"/>
          <w:sz w:val="24"/>
          <w:szCs w:val="24"/>
        </w:rPr>
        <w:t>Paramita Bhattacharjee</w:t>
      </w:r>
      <w:r w:rsidR="00673656" w:rsidRPr="009C71BA">
        <w:rPr>
          <w:sz w:val="24"/>
          <w:szCs w:val="24"/>
          <w:vertAlign w:val="superscript"/>
        </w:rPr>
        <w:footnoteReference w:id="1"/>
      </w:r>
    </w:p>
    <w:p w14:paraId="652CE03F" w14:textId="6C0D50ED" w:rsidR="00431340" w:rsidRPr="00234209" w:rsidRDefault="004F16D4" w:rsidP="00234209">
      <w:pPr>
        <w:pStyle w:val="Els-Affiliation"/>
        <w:rPr>
          <w:iCs/>
        </w:rPr>
      </w:pPr>
      <w:r>
        <w:rPr>
          <w:lang w:val="nb-NO"/>
        </w:rPr>
        <w:t>Department of Food Technology &amp;</w:t>
      </w:r>
      <w:r w:rsidR="007622DD" w:rsidRPr="007622DD">
        <w:rPr>
          <w:lang w:val="nb-NO"/>
        </w:rPr>
        <w:t xml:space="preserve"> Biochemical Engineering, Jadavpur University</w:t>
      </w:r>
      <w:r w:rsidR="009E738C">
        <w:rPr>
          <w:lang w:val="nb-NO"/>
        </w:rPr>
        <w:t>,</w:t>
      </w:r>
      <w:r w:rsidR="009E738C" w:rsidRPr="009E738C">
        <w:rPr>
          <w:rFonts w:asciiTheme="minorHAnsi" w:eastAsiaTheme="minorHAnsi" w:hAnsiTheme="minorHAnsi" w:cstheme="minorBidi"/>
          <w:i w:val="0"/>
          <w:noProof w:val="0"/>
          <w:sz w:val="22"/>
          <w:szCs w:val="22"/>
          <w:lang w:val="nb-NO"/>
        </w:rPr>
        <w:t xml:space="preserve"> </w:t>
      </w:r>
      <w:r w:rsidR="009E738C" w:rsidRPr="009E738C">
        <w:rPr>
          <w:lang w:val="nb-NO"/>
        </w:rPr>
        <w:t>Kolkata 700032</w:t>
      </w:r>
      <w:r w:rsidR="00A66961">
        <w:rPr>
          <w:lang w:val="nb-NO"/>
        </w:rPr>
        <w:t>, India</w:t>
      </w:r>
    </w:p>
    <w:p w14:paraId="7715227C" w14:textId="7526BC98" w:rsidR="00431340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6A1E0256" w14:textId="77777777" w:rsidR="004D313B" w:rsidRPr="004D313B" w:rsidRDefault="004D313B" w:rsidP="004D313B">
      <w:pPr>
        <w:rPr>
          <w:lang w:val="en-US"/>
        </w:rPr>
      </w:pPr>
    </w:p>
    <w:p w14:paraId="107683B0" w14:textId="28D6B922" w:rsidR="0060571D" w:rsidRPr="00C314E0" w:rsidRDefault="0060571D" w:rsidP="0087013E">
      <w:pPr>
        <w:jc w:val="both"/>
        <w:rPr>
          <w:rFonts w:ascii="Times New Roman" w:eastAsia="SimSun" w:hAnsi="Times New Roman" w:cs="Times New Roman"/>
          <w:sz w:val="20"/>
          <w:szCs w:val="20"/>
          <w:lang w:val="en-US"/>
        </w:rPr>
      </w:pP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A novel, shelf-stable </w:t>
      </w:r>
      <w:r w:rsidR="000342A8">
        <w:rPr>
          <w:rFonts w:ascii="Times New Roman" w:eastAsia="SimSun" w:hAnsi="Times New Roman" w:cs="Times New Roman"/>
          <w:sz w:val="20"/>
          <w:szCs w:val="20"/>
        </w:rPr>
        <w:t>hydr</w:t>
      </w:r>
      <w:r w:rsidRPr="0060571D">
        <w:rPr>
          <w:rFonts w:ascii="Times New Roman" w:eastAsia="SimSun" w:hAnsi="Times New Roman" w:cs="Times New Roman"/>
          <w:sz w:val="20"/>
          <w:szCs w:val="20"/>
        </w:rPr>
        <w:t>ogel with wound-healing functionality was dev</w:t>
      </w:r>
      <w:r w:rsidR="00367522">
        <w:rPr>
          <w:rFonts w:ascii="Times New Roman" w:eastAsia="SimSun" w:hAnsi="Times New Roman" w:cs="Times New Roman"/>
          <w:sz w:val="20"/>
          <w:szCs w:val="20"/>
        </w:rPr>
        <w:t>eloped using an ultrasonication [1]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-assisted green solvent extract of </w:t>
      </w:r>
      <w:r w:rsidRPr="0060571D">
        <w:rPr>
          <w:rFonts w:ascii="Times New Roman" w:eastAsia="SimSun" w:hAnsi="Times New Roman" w:cs="Times New Roman"/>
          <w:i/>
          <w:iCs/>
          <w:sz w:val="20"/>
          <w:szCs w:val="20"/>
        </w:rPr>
        <w:t>Solanum lycopersicum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="00E0741F">
        <w:rPr>
          <w:rFonts w:ascii="Times New Roman" w:eastAsia="SimSun" w:hAnsi="Times New Roman" w:cs="Times New Roman"/>
          <w:sz w:val="20"/>
          <w:szCs w:val="20"/>
        </w:rPr>
        <w:t>rich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 in apigenin-7-O-glucoside (A7G), employing an ethanol:water (1:1, v/v) solvent system classified as GRAS</w:t>
      </w:r>
      <w:r w:rsidR="00367522">
        <w:rPr>
          <w:rFonts w:ascii="Times New Roman" w:eastAsia="SimSun" w:hAnsi="Times New Roman" w:cs="Times New Roman"/>
          <w:sz w:val="20"/>
          <w:szCs w:val="20"/>
        </w:rPr>
        <w:t xml:space="preserve"> [2]</w:t>
      </w:r>
      <w:r w:rsidRPr="0060571D">
        <w:rPr>
          <w:rFonts w:ascii="Times New Roman" w:eastAsia="SimSun" w:hAnsi="Times New Roman" w:cs="Times New Roman"/>
          <w:sz w:val="20"/>
          <w:szCs w:val="20"/>
        </w:rPr>
        <w:t>. Extraction conditions were systematically optimized using Box</w:t>
      </w:r>
      <w:r w:rsidR="008F24EF">
        <w:rPr>
          <w:rFonts w:ascii="Times New Roman" w:eastAsia="SimSun" w:hAnsi="Times New Roman" w:cs="Times New Roman"/>
          <w:sz w:val="20"/>
          <w:szCs w:val="20"/>
        </w:rPr>
        <w:t>-</w:t>
      </w:r>
      <w:r w:rsidRPr="0060571D">
        <w:rPr>
          <w:rFonts w:ascii="Times New Roman" w:eastAsia="SimSun" w:hAnsi="Times New Roman" w:cs="Times New Roman"/>
          <w:sz w:val="20"/>
          <w:szCs w:val="20"/>
        </w:rPr>
        <w:t>Behnken experimental design</w:t>
      </w:r>
      <w:r w:rsidR="00DF0C6F">
        <w:rPr>
          <w:rFonts w:ascii="Times New Roman" w:eastAsia="SimSun" w:hAnsi="Times New Roman" w:cs="Times New Roman"/>
          <w:sz w:val="20"/>
          <w:szCs w:val="20"/>
        </w:rPr>
        <w:t xml:space="preserve"> [3]</w:t>
      </w:r>
      <w:r w:rsidRPr="0060571D">
        <w:rPr>
          <w:rFonts w:ascii="Times New Roman" w:eastAsia="SimSun" w:hAnsi="Times New Roman" w:cs="Times New Roman"/>
          <w:sz w:val="20"/>
          <w:szCs w:val="20"/>
        </w:rPr>
        <w:t>, response surface methodology (RSM), and artificial neural network (ANN) modelling, wherein the ANN model (3</w:t>
      </w:r>
      <w:r w:rsidR="00850BE6">
        <w:rPr>
          <w:rFonts w:ascii="Times New Roman" w:eastAsia="SimSun" w:hAnsi="Times New Roman" w:cs="Times New Roman"/>
          <w:sz w:val="20"/>
          <w:szCs w:val="20"/>
        </w:rPr>
        <w:t>-</w:t>
      </w:r>
      <w:r w:rsidRPr="0060571D">
        <w:rPr>
          <w:rFonts w:ascii="Times New Roman" w:eastAsia="SimSun" w:hAnsi="Times New Roman" w:cs="Times New Roman"/>
          <w:sz w:val="20"/>
          <w:szCs w:val="20"/>
        </w:rPr>
        <w:t>8</w:t>
      </w:r>
      <w:r w:rsidR="00850BE6">
        <w:rPr>
          <w:rFonts w:ascii="Times New Roman" w:eastAsia="SimSun" w:hAnsi="Times New Roman" w:cs="Times New Roman"/>
          <w:sz w:val="20"/>
          <w:szCs w:val="20"/>
        </w:rPr>
        <w:t>-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1 architecture) demonstrated superior predictive accuracy (R² = 0.99). The optimized extract, designated as </w:t>
      </w:r>
      <w:r w:rsidR="00850BE6" w:rsidRPr="00C314E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Extract</w:t>
      </w:r>
      <w:r w:rsidR="00850BE6" w:rsidRPr="00C314E0">
        <w:rPr>
          <w:rFonts w:ascii="Times New Roman" w:eastAsia="SimSun" w:hAnsi="Times New Roman" w:cs="Times New Roman"/>
          <w:i/>
          <w:iCs/>
          <w:sz w:val="20"/>
          <w:szCs w:val="20"/>
          <w:vertAlign w:val="subscript"/>
          <w:lang w:val="en-US"/>
        </w:rPr>
        <w:t>Best</w:t>
      </w:r>
      <w:r w:rsidR="00850BE6" w:rsidRPr="00C314E0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 yielded 12.08 µg/g (dwb) of A7G and exhibited strong broad-spectrum antimicrobial activity against </w:t>
      </w:r>
      <w:r w:rsidRPr="0060571D">
        <w:rPr>
          <w:rFonts w:ascii="Times New Roman" w:eastAsia="SimSun" w:hAnsi="Times New Roman" w:cs="Times New Roman"/>
          <w:i/>
          <w:iCs/>
          <w:sz w:val="20"/>
          <w:szCs w:val="20"/>
        </w:rPr>
        <w:t>Staphylococcus aureus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Pr="0060571D">
        <w:rPr>
          <w:rFonts w:ascii="Times New Roman" w:eastAsia="SimSun" w:hAnsi="Times New Roman" w:cs="Times New Roman"/>
          <w:i/>
          <w:iCs/>
          <w:sz w:val="20"/>
          <w:szCs w:val="20"/>
        </w:rPr>
        <w:t>Pseudomonas aeruginosa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Pr="0060571D">
        <w:rPr>
          <w:rFonts w:ascii="Times New Roman" w:eastAsia="SimSun" w:hAnsi="Times New Roman" w:cs="Times New Roman"/>
          <w:i/>
          <w:iCs/>
          <w:sz w:val="20"/>
          <w:szCs w:val="20"/>
        </w:rPr>
        <w:t>Candida albicans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, and MRSA. </w:t>
      </w:r>
      <w:r w:rsidR="00AD22EB" w:rsidRPr="00C314E0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Extract</w:t>
      </w:r>
      <w:r w:rsidR="00AD22EB" w:rsidRPr="00C314E0">
        <w:rPr>
          <w:rFonts w:ascii="Times New Roman" w:eastAsia="SimSun" w:hAnsi="Times New Roman" w:cs="Times New Roman"/>
          <w:i/>
          <w:iCs/>
          <w:sz w:val="20"/>
          <w:szCs w:val="20"/>
          <w:vertAlign w:val="subscript"/>
          <w:lang w:val="en-US"/>
        </w:rPr>
        <w:t>Best</w:t>
      </w:r>
      <w:r w:rsidR="00AD22EB" w:rsidRPr="00C314E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was successfully utilised in formulating a synthetic hydrogel, which displayed a particle size of 104.29±0.19 nm, </w:t>
      </w:r>
      <w:r w:rsidRPr="0060571D">
        <w:rPr>
          <w:rFonts w:ascii="Times New Roman" w:eastAsia="SimSun" w:hAnsi="Times New Roman" w:cs="Times New Roman"/>
          <w:sz w:val="20"/>
          <w:szCs w:val="20"/>
        </w:rPr>
        <w:t>and sign</w:t>
      </w:r>
      <w:r w:rsidR="00367522">
        <w:rPr>
          <w:rFonts w:ascii="Times New Roman" w:eastAsia="SimSun" w:hAnsi="Times New Roman" w:cs="Times New Roman"/>
          <w:sz w:val="20"/>
          <w:szCs w:val="20"/>
        </w:rPr>
        <w:t>ificant antimicrobial potential</w:t>
      </w:r>
      <w:r w:rsidR="00DF0C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367522">
        <w:rPr>
          <w:rFonts w:ascii="Times New Roman" w:eastAsia="SimSun" w:hAnsi="Times New Roman" w:cs="Times New Roman"/>
          <w:sz w:val="20"/>
          <w:szCs w:val="20"/>
        </w:rPr>
        <w:t>[4]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. </w:t>
      </w:r>
      <w:r w:rsidR="00733FC7">
        <w:rPr>
          <w:rFonts w:ascii="Times New Roman" w:eastAsia="SimSun" w:hAnsi="Times New Roman" w:cs="Times New Roman"/>
          <w:sz w:val="20"/>
          <w:szCs w:val="20"/>
        </w:rPr>
        <w:t xml:space="preserve">The </w:t>
      </w:r>
      <w:r w:rsidR="00733FC7">
        <w:rPr>
          <w:rFonts w:ascii="Times New Roman" w:eastAsia="SimSun" w:hAnsi="Times New Roman" w:cs="Times New Roman"/>
          <w:i/>
          <w:iCs/>
          <w:sz w:val="20"/>
          <w:szCs w:val="20"/>
        </w:rPr>
        <w:t>i</w:t>
      </w:r>
      <w:r w:rsidRPr="00733FC7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n vitro 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release analysis of A7G showed a 69% burst release following first-order kinetics, indicating rapid antimicrobial action. </w:t>
      </w:r>
      <w:r w:rsidR="004420E0" w:rsidRPr="00C314E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This is reportedly the first shelf-stable </w:t>
      </w:r>
      <w:r w:rsidR="004420E0">
        <w:rPr>
          <w:rFonts w:ascii="Times New Roman" w:eastAsia="SimSun" w:hAnsi="Times New Roman" w:cs="Times New Roman"/>
          <w:sz w:val="20"/>
          <w:szCs w:val="20"/>
          <w:lang w:val="en-US"/>
        </w:rPr>
        <w:t>hydr</w:t>
      </w:r>
      <w:r w:rsidR="004420E0" w:rsidRPr="00C314E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ogel </w:t>
      </w:r>
      <w:r w:rsidR="00876070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formulated utilising </w:t>
      </w:r>
      <w:r w:rsidRPr="0060571D">
        <w:rPr>
          <w:rFonts w:ascii="Times New Roman" w:eastAsia="SimSun" w:hAnsi="Times New Roman" w:cs="Times New Roman"/>
          <w:sz w:val="20"/>
          <w:szCs w:val="20"/>
        </w:rPr>
        <w:t>a novel A7G-rich tomato-derived green extract, demonstrating pronounced antibacterial and antifungal properties</w:t>
      </w:r>
      <w:r w:rsidR="00EB4DEE">
        <w:rPr>
          <w:rFonts w:ascii="Times New Roman" w:eastAsia="SimSun" w:hAnsi="Times New Roman" w:cs="Times New Roman"/>
          <w:sz w:val="20"/>
          <w:szCs w:val="20"/>
        </w:rPr>
        <w:t>,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 along with effective wound-healing performance validated in rabbit models. Sensory evaluation by human panellists revealed high acceptability in terms of colour, odour, spreadability, non-stickiness, and gloss, supporting its application as a cosmetically acceptable, moisturising therapeutic gel suitable for human use. This study presents a sustainable and AI-integrated approach combining green solvent extraction with </w:t>
      </w:r>
      <w:r w:rsidR="00842287" w:rsidRPr="00842287">
        <w:rPr>
          <w:rFonts w:ascii="Times New Roman" w:eastAsia="SimSun" w:hAnsi="Times New Roman" w:cs="Times New Roman"/>
          <w:sz w:val="20"/>
          <w:szCs w:val="20"/>
        </w:rPr>
        <w:t>nano-enabled</w:t>
      </w:r>
      <w:r w:rsidR="00842287">
        <w:rPr>
          <w:rFonts w:ascii="Times New Roman" w:eastAsia="SimSun" w:hAnsi="Times New Roman" w:cs="Times New Roman"/>
          <w:sz w:val="20"/>
          <w:szCs w:val="20"/>
        </w:rPr>
        <w:t>-</w:t>
      </w:r>
      <w:r w:rsidR="00842287" w:rsidRPr="00842287">
        <w:rPr>
          <w:rFonts w:ascii="Times New Roman" w:eastAsia="SimSun" w:hAnsi="Times New Roman" w:cs="Times New Roman"/>
          <w:sz w:val="20"/>
          <w:szCs w:val="20"/>
        </w:rPr>
        <w:t xml:space="preserve">colloidal hydrogel </w:t>
      </w:r>
      <w:r w:rsidR="00842287">
        <w:rPr>
          <w:rFonts w:ascii="Times New Roman" w:eastAsia="SimSun" w:hAnsi="Times New Roman" w:cs="Times New Roman"/>
          <w:sz w:val="20"/>
          <w:szCs w:val="20"/>
        </w:rPr>
        <w:t xml:space="preserve">delivery </w:t>
      </w:r>
      <w:r w:rsidR="00842287" w:rsidRPr="00842287">
        <w:rPr>
          <w:rFonts w:ascii="Times New Roman" w:eastAsia="SimSun" w:hAnsi="Times New Roman" w:cs="Times New Roman"/>
          <w:sz w:val="20"/>
          <w:szCs w:val="20"/>
        </w:rPr>
        <w:t>system</w:t>
      </w:r>
      <w:r w:rsidRPr="0060571D">
        <w:rPr>
          <w:rFonts w:ascii="Times New Roman" w:eastAsia="SimSun" w:hAnsi="Times New Roman" w:cs="Times New Roman"/>
          <w:sz w:val="20"/>
          <w:szCs w:val="20"/>
        </w:rPr>
        <w:t xml:space="preserve"> to develop a value-added tomato-derived therapeutic</w:t>
      </w:r>
      <w:r w:rsidR="003D2AC8">
        <w:rPr>
          <w:rFonts w:ascii="Times New Roman" w:eastAsia="SimSun" w:hAnsi="Times New Roman" w:cs="Times New Roman"/>
          <w:sz w:val="20"/>
          <w:szCs w:val="20"/>
        </w:rPr>
        <w:t xml:space="preserve"> [5]</w:t>
      </w:r>
      <w:r w:rsidR="00571959">
        <w:rPr>
          <w:rFonts w:ascii="Times New Roman" w:eastAsia="SimSun" w:hAnsi="Times New Roman" w:cs="Times New Roman"/>
          <w:sz w:val="20"/>
          <w:szCs w:val="20"/>
        </w:rPr>
        <w:t>.</w:t>
      </w:r>
    </w:p>
    <w:p w14:paraId="00F48486" w14:textId="77777777" w:rsidR="00955BD4" w:rsidRDefault="00955BD4" w:rsidP="00665C88">
      <w:pPr>
        <w:pStyle w:val="Els-keywords"/>
        <w:spacing w:after="120" w:line="240" w:lineRule="auto"/>
        <w:rPr>
          <w:b/>
          <w:sz w:val="20"/>
        </w:rPr>
      </w:pPr>
    </w:p>
    <w:p w14:paraId="0AE07FD0" w14:textId="3B1DCAA9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28D59BC6" w14:textId="5E30C56F" w:rsidR="00955BD4" w:rsidRDefault="00B64BF5" w:rsidP="00A819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4D313B">
        <w:rPr>
          <w:rFonts w:ascii="Times New Roman" w:eastAsia="Times New Roman" w:hAnsi="Symbol" w:cs="Times New Roman"/>
          <w:sz w:val="20"/>
          <w:szCs w:val="24"/>
          <w:lang w:val="en-IN" w:eastAsia="en-IN"/>
        </w:rPr>
        <w:t xml:space="preserve">[1] </w:t>
      </w:r>
      <w:r w:rsidR="00955BD4" w:rsidRPr="00955BD4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B. K. Tiwari, “Ultrasound: A clean, green extraction technology,” </w:t>
      </w:r>
      <w:r w:rsidR="00955BD4" w:rsidRPr="004D313B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TrAC - Trends in Analytical Chemistry</w:t>
      </w:r>
      <w:r w:rsidR="00955BD4" w:rsidRPr="00955BD4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, vol. 71, pp. 100–109, 2015, doi: 10.1016/j.trac.2015.04.013. </w:t>
      </w:r>
    </w:p>
    <w:p w14:paraId="10131569" w14:textId="77777777" w:rsidR="004D313B" w:rsidRPr="00955BD4" w:rsidRDefault="004D313B" w:rsidP="00A819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</w:p>
    <w:p w14:paraId="25C5C7A8" w14:textId="472907B4" w:rsidR="00955BD4" w:rsidRDefault="00B64BF5" w:rsidP="00A819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4D313B">
        <w:rPr>
          <w:rFonts w:ascii="Times New Roman" w:eastAsia="Times New Roman" w:hAnsi="Symbol" w:cs="Times New Roman"/>
          <w:sz w:val="20"/>
          <w:szCs w:val="24"/>
          <w:lang w:val="en-IN" w:eastAsia="en-IN"/>
        </w:rPr>
        <w:t xml:space="preserve">[2] </w:t>
      </w:r>
      <w:r w:rsidR="00955BD4" w:rsidRPr="00955BD4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A. L. S. Eh and S. G. Teoh, “Novel modified ultrasonication technique for the extraction of lycopene from tomatoes,” </w:t>
      </w:r>
      <w:r w:rsidR="00955BD4" w:rsidRPr="004D313B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Ultrasonics Sonochemistry</w:t>
      </w:r>
      <w:r w:rsidR="00955BD4" w:rsidRPr="00955BD4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, vol. 19, no. 1, pp. 151–159, 2012, doi: 10.1016/j.ultsonch.2011.05.019. </w:t>
      </w:r>
    </w:p>
    <w:p w14:paraId="0C1964D4" w14:textId="77777777" w:rsidR="004D313B" w:rsidRPr="00955BD4" w:rsidRDefault="004D313B" w:rsidP="00A819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</w:p>
    <w:p w14:paraId="6D8A7E93" w14:textId="67F577B8" w:rsidR="004D313B" w:rsidRPr="00955BD4" w:rsidRDefault="00B64BF5" w:rsidP="00A8192F">
      <w:pPr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4D313B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[3] </w:t>
      </w:r>
      <w:r w:rsidR="003D2AC8" w:rsidRPr="003D2AC8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Z. Ye, W. Wang, Q. Yuan, H. Ye, Y. Sun, H. Zhang, and X. Zeng, “Box–Behnken design for extraction optimization, characterization and in vitro antioxidant activity of </w:t>
      </w:r>
      <w:r w:rsidR="003D2AC8" w:rsidRPr="003D2AC8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Cicer arietinum</w:t>
      </w:r>
      <w:r w:rsidR="003D2AC8" w:rsidRPr="003D2AC8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 L. hull polysaccharides,” </w:t>
      </w:r>
      <w:r w:rsidR="003D2AC8" w:rsidRPr="003D2AC8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Carbohydrate Polymers</w:t>
      </w:r>
      <w:r w:rsidR="003D2AC8" w:rsidRPr="003D2AC8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, vol. 147, pp. 354–364, 2016</w:t>
      </w:r>
      <w:r w:rsidR="003D2AC8" w:rsidRPr="00367522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.</w:t>
      </w:r>
    </w:p>
    <w:p w14:paraId="7F315014" w14:textId="1FC30982" w:rsidR="00E670E7" w:rsidRDefault="00B64BF5" w:rsidP="00A8192F">
      <w:pPr>
        <w:jc w:val="both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4D313B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[4] </w:t>
      </w:r>
      <w:r w:rsidR="00955BD4" w:rsidRPr="004D313B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K. Szabo, F. V. Dulf, Z. Diaconeasa, and D. C. Vodnar, “Antimicrobial and antioxidant properties of tomato processing byproducts and their correlation with the biochemical composition,” </w:t>
      </w:r>
      <w:r w:rsidR="00955BD4" w:rsidRPr="004D313B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LWT - Food Science and Technology</w:t>
      </w:r>
      <w:r w:rsidR="00955BD4" w:rsidRPr="004D313B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, vol. 116, p. 108558, 2019, doi: 10.1016/j.lwt.2019.108558.</w:t>
      </w:r>
    </w:p>
    <w:p w14:paraId="02ECB7E3" w14:textId="7AE8CC64" w:rsidR="00367522" w:rsidRPr="00367522" w:rsidRDefault="003D2AC8" w:rsidP="00A81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3D2AC8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[5]</w:t>
      </w:r>
      <w:r w:rsidR="00367522" w:rsidRPr="00367522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 D. Kundu, S. Das, S. Saha, K. Kuotsu, and P. Bhattacharjee, “Development of a ‘green’ wound healing hydrogel rich in apigenin-7-O-glucoside using an ultrasonication-assisted solvent extract of tomatoes,” </w:t>
      </w:r>
      <w:r w:rsidR="00367522" w:rsidRPr="003D2AC8">
        <w:rPr>
          <w:rFonts w:ascii="Times New Roman" w:eastAsia="Times New Roman" w:hAnsi="Times New Roman" w:cs="Times New Roman"/>
          <w:i/>
          <w:iCs/>
          <w:sz w:val="20"/>
          <w:szCs w:val="24"/>
          <w:lang w:val="en-IN" w:eastAsia="en-IN"/>
        </w:rPr>
        <w:t>3 Biotech</w:t>
      </w:r>
      <w:r w:rsidR="00367522" w:rsidRPr="00367522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, vol. 15, no. 10, p. 350, 2025. </w:t>
      </w:r>
    </w:p>
    <w:p w14:paraId="18508683" w14:textId="51C75D9A" w:rsidR="00367522" w:rsidRPr="004D313B" w:rsidRDefault="00367522" w:rsidP="00367522">
      <w:pPr>
        <w:rPr>
          <w:sz w:val="18"/>
          <w:lang w:val="en-US"/>
        </w:rPr>
      </w:pPr>
    </w:p>
    <w:sectPr w:rsidR="00367522" w:rsidRPr="004D313B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66E25" w14:textId="77777777" w:rsidR="00CA081D" w:rsidRDefault="00CA081D" w:rsidP="00431340">
      <w:pPr>
        <w:spacing w:after="0" w:line="240" w:lineRule="auto"/>
      </w:pPr>
      <w:r>
        <w:separator/>
      </w:r>
    </w:p>
  </w:endnote>
  <w:endnote w:type="continuationSeparator" w:id="0">
    <w:p w14:paraId="185D653B" w14:textId="77777777" w:rsidR="00CA081D" w:rsidRDefault="00CA081D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E071" w14:textId="77777777" w:rsidR="00CA081D" w:rsidRDefault="00CA081D" w:rsidP="00431340">
      <w:pPr>
        <w:spacing w:after="0" w:line="240" w:lineRule="auto"/>
      </w:pPr>
      <w:r>
        <w:separator/>
      </w:r>
    </w:p>
  </w:footnote>
  <w:footnote w:type="continuationSeparator" w:id="0">
    <w:p w14:paraId="14E47A5D" w14:textId="77777777" w:rsidR="00CA081D" w:rsidRDefault="00CA081D" w:rsidP="00431340">
      <w:pPr>
        <w:spacing w:after="0" w:line="240" w:lineRule="auto"/>
      </w:pPr>
      <w:r>
        <w:continuationSeparator/>
      </w:r>
    </w:p>
  </w:footnote>
  <w:footnote w:id="1">
    <w:p w14:paraId="7A90C8F9" w14:textId="5F941E37" w:rsidR="0087013E" w:rsidRDefault="00673656" w:rsidP="0087013E">
      <w:pPr>
        <w:pStyle w:val="Els-footnote"/>
        <w:ind w:firstLine="120"/>
        <w:rPr>
          <w:sz w:val="18"/>
          <w:szCs w:val="18"/>
          <w:lang w:val="nb-NO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87013E" w:rsidRPr="004F16D4">
        <w:rPr>
          <w:sz w:val="18"/>
          <w:szCs w:val="18"/>
          <w:lang w:val="nb-NO"/>
        </w:rPr>
        <w:fldChar w:fldCharType="begin"/>
      </w:r>
      <w:r w:rsidR="0087013E" w:rsidRPr="004F16D4">
        <w:rPr>
          <w:sz w:val="18"/>
          <w:szCs w:val="18"/>
          <w:lang w:val="nb-NO"/>
        </w:rPr>
        <w:instrText>HYPERLINK "mailto:paramita.bhattacharjee@jadavpuruniversity.in"</w:instrText>
      </w:r>
      <w:r w:rsidR="0087013E" w:rsidRPr="004F16D4">
        <w:rPr>
          <w:sz w:val="18"/>
          <w:szCs w:val="18"/>
          <w:lang w:val="nb-NO"/>
        </w:rPr>
      </w:r>
      <w:r w:rsidR="0087013E" w:rsidRPr="004F16D4">
        <w:rPr>
          <w:sz w:val="18"/>
          <w:szCs w:val="18"/>
          <w:lang w:val="nb-NO"/>
        </w:rPr>
        <w:fldChar w:fldCharType="separate"/>
      </w:r>
      <w:r w:rsidR="0087013E" w:rsidRPr="004F16D4">
        <w:rPr>
          <w:rStyle w:val="Hyperlink"/>
          <w:color w:val="auto"/>
          <w:sz w:val="18"/>
          <w:szCs w:val="18"/>
          <w:u w:val="none"/>
          <w:lang w:val="nb-NO"/>
        </w:rPr>
        <w:t>paramita.bhattacharjee@jadavpuruniversity.in</w:t>
      </w:r>
      <w:r w:rsidR="0087013E" w:rsidRPr="004F16D4">
        <w:rPr>
          <w:sz w:val="18"/>
          <w:szCs w:val="18"/>
          <w:lang w:val="nb-NO"/>
        </w:rPr>
        <w:fldChar w:fldCharType="end"/>
      </w:r>
    </w:p>
    <w:p w14:paraId="022906EC" w14:textId="77777777" w:rsidR="0087013E" w:rsidRPr="0087013E" w:rsidRDefault="0087013E" w:rsidP="0087013E">
      <w:pPr>
        <w:pStyle w:val="Els-footnote"/>
        <w:ind w:firstLine="120"/>
        <w:rPr>
          <w:sz w:val="18"/>
          <w:szCs w:val="18"/>
          <w:lang w:val="nb-N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84A16"/>
    <w:multiLevelType w:val="hybridMultilevel"/>
    <w:tmpl w:val="FE7A50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1063603281">
    <w:abstractNumId w:val="1"/>
  </w:num>
  <w:num w:numId="2" w16cid:durableId="36399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342A8"/>
    <w:rsid w:val="00072D5A"/>
    <w:rsid w:val="00103081"/>
    <w:rsid w:val="00172E71"/>
    <w:rsid w:val="001C51B3"/>
    <w:rsid w:val="00234209"/>
    <w:rsid w:val="002537DA"/>
    <w:rsid w:val="002A0A1C"/>
    <w:rsid w:val="002A2B3C"/>
    <w:rsid w:val="00367522"/>
    <w:rsid w:val="00372579"/>
    <w:rsid w:val="003B0ABD"/>
    <w:rsid w:val="003D2AC8"/>
    <w:rsid w:val="00431340"/>
    <w:rsid w:val="004420E0"/>
    <w:rsid w:val="004B545D"/>
    <w:rsid w:val="004B7E87"/>
    <w:rsid w:val="004C7508"/>
    <w:rsid w:val="004D1125"/>
    <w:rsid w:val="004D2A8D"/>
    <w:rsid w:val="004D313B"/>
    <w:rsid w:val="004F16D4"/>
    <w:rsid w:val="0054554E"/>
    <w:rsid w:val="00570B2D"/>
    <w:rsid w:val="00571959"/>
    <w:rsid w:val="0059506C"/>
    <w:rsid w:val="005B77D8"/>
    <w:rsid w:val="005D67E4"/>
    <w:rsid w:val="0060571D"/>
    <w:rsid w:val="0061263C"/>
    <w:rsid w:val="00646E7D"/>
    <w:rsid w:val="00654033"/>
    <w:rsid w:val="00665C88"/>
    <w:rsid w:val="00673656"/>
    <w:rsid w:val="006D3652"/>
    <w:rsid w:val="0070599D"/>
    <w:rsid w:val="00733FC7"/>
    <w:rsid w:val="007622DD"/>
    <w:rsid w:val="007679DD"/>
    <w:rsid w:val="00772B06"/>
    <w:rsid w:val="007752C7"/>
    <w:rsid w:val="0078067E"/>
    <w:rsid w:val="00781D43"/>
    <w:rsid w:val="007F30CF"/>
    <w:rsid w:val="00827794"/>
    <w:rsid w:val="00842287"/>
    <w:rsid w:val="00850BE6"/>
    <w:rsid w:val="0087013E"/>
    <w:rsid w:val="00876070"/>
    <w:rsid w:val="008D7301"/>
    <w:rsid w:val="008F24EF"/>
    <w:rsid w:val="0090344A"/>
    <w:rsid w:val="00933AF2"/>
    <w:rsid w:val="00955BD4"/>
    <w:rsid w:val="00991B51"/>
    <w:rsid w:val="009C71BA"/>
    <w:rsid w:val="009E738C"/>
    <w:rsid w:val="00A66961"/>
    <w:rsid w:val="00A8192F"/>
    <w:rsid w:val="00AA6FCD"/>
    <w:rsid w:val="00AC47A7"/>
    <w:rsid w:val="00AD22EB"/>
    <w:rsid w:val="00B64BF5"/>
    <w:rsid w:val="00B7372E"/>
    <w:rsid w:val="00BE265A"/>
    <w:rsid w:val="00BF77A7"/>
    <w:rsid w:val="00C17F75"/>
    <w:rsid w:val="00C314E0"/>
    <w:rsid w:val="00C4616B"/>
    <w:rsid w:val="00C67487"/>
    <w:rsid w:val="00CA081D"/>
    <w:rsid w:val="00CC179B"/>
    <w:rsid w:val="00D10E69"/>
    <w:rsid w:val="00D204E2"/>
    <w:rsid w:val="00D753D4"/>
    <w:rsid w:val="00D95BCB"/>
    <w:rsid w:val="00DC624F"/>
    <w:rsid w:val="00DD4F43"/>
    <w:rsid w:val="00DD4FF9"/>
    <w:rsid w:val="00DF0C6F"/>
    <w:rsid w:val="00E0741F"/>
    <w:rsid w:val="00E670E7"/>
    <w:rsid w:val="00E8702D"/>
    <w:rsid w:val="00E91052"/>
    <w:rsid w:val="00EB4DEE"/>
    <w:rsid w:val="00F55548"/>
    <w:rsid w:val="00F7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87013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013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55B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7573D2D2-CEE3-430D-ABF5-8F2379DF1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Debalina Kundu</cp:lastModifiedBy>
  <cp:revision>44</cp:revision>
  <dcterms:created xsi:type="dcterms:W3CDTF">2026-02-04T06:37:00Z</dcterms:created>
  <dcterms:modified xsi:type="dcterms:W3CDTF">2026-05-04T10:11:00Z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