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 2026</w:t>
      </w:r>
    </w:p>
    <w:p w14:paraId="2641CBEB" w14:textId="0714D6BB" w:rsidR="00431340" w:rsidRDefault="004D1125" w:rsidP="00BF77A7">
      <w:pPr>
        <w:pStyle w:val="DocHead"/>
        <w:spacing w:before="0" w:after="0"/>
        <w:ind w:left="-119" w:right="-136" w:firstLine="119"/>
      </w:pPr>
      <w:r>
        <w:t>Singapore International Food Forum 2026</w:t>
      </w:r>
      <w:r>
        <w:br/>
      </w:r>
    </w:p>
    <w:p w14:paraId="513F561D" w14:textId="77777777" w:rsidR="00E915E8" w:rsidRPr="00E915E8" w:rsidRDefault="00E915E8" w:rsidP="00E915E8">
      <w:pPr>
        <w:pStyle w:val="Els-Author"/>
        <w:ind w:right="2"/>
        <w:rPr>
          <w:noProof w:val="0"/>
          <w:sz w:val="32"/>
          <w:szCs w:val="32"/>
        </w:rPr>
      </w:pPr>
      <w:r w:rsidRPr="00E915E8">
        <w:rPr>
          <w:noProof w:val="0"/>
          <w:sz w:val="32"/>
          <w:szCs w:val="32"/>
        </w:rPr>
        <w:t xml:space="preserve">A Valorization Pipeline for Resilient Food Systems: </w:t>
      </w:r>
    </w:p>
    <w:p w14:paraId="64ABAF07" w14:textId="77777777" w:rsidR="00E915E8" w:rsidRDefault="00E915E8" w:rsidP="00E915E8">
      <w:pPr>
        <w:pStyle w:val="Els-Author"/>
        <w:ind w:right="2"/>
        <w:rPr>
          <w:noProof w:val="0"/>
          <w:sz w:val="32"/>
          <w:szCs w:val="32"/>
        </w:rPr>
      </w:pPr>
      <w:r w:rsidRPr="00E915E8">
        <w:rPr>
          <w:noProof w:val="0"/>
          <w:sz w:val="32"/>
          <w:szCs w:val="32"/>
        </w:rPr>
        <w:t xml:space="preserve">Techno-Functional Profiling of Underutilized Raw Materials, </w:t>
      </w:r>
    </w:p>
    <w:p w14:paraId="5EDAAD47" w14:textId="77777777" w:rsidR="00E915E8" w:rsidRDefault="00E915E8" w:rsidP="00E915E8">
      <w:pPr>
        <w:pStyle w:val="Els-Author"/>
        <w:ind w:right="2"/>
        <w:rPr>
          <w:noProof w:val="0"/>
          <w:sz w:val="32"/>
          <w:szCs w:val="32"/>
        </w:rPr>
      </w:pPr>
      <w:r w:rsidRPr="00E915E8">
        <w:rPr>
          <w:noProof w:val="0"/>
          <w:sz w:val="32"/>
          <w:szCs w:val="32"/>
        </w:rPr>
        <w:t>By-streams and Minor Crops at the Adaptive Food Systems Accelerator</w:t>
      </w:r>
    </w:p>
    <w:p w14:paraId="03219972" w14:textId="77777777" w:rsidR="00E915E8" w:rsidRPr="00673656" w:rsidRDefault="00E915E8" w:rsidP="00E915E8">
      <w:pPr>
        <w:pStyle w:val="Els-Author"/>
        <w:ind w:right="2"/>
        <w:rPr>
          <w:sz w:val="28"/>
          <w:szCs w:val="28"/>
        </w:rPr>
        <w:sectPr w:rsidR="00E915E8" w:rsidRPr="00673656" w:rsidSect="00E915E8">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pgMar w:top="1440" w:right="1440" w:bottom="1440" w:left="1440" w:header="708" w:footer="708" w:gutter="0"/>
          <w:cols w:space="708"/>
          <w:docGrid w:linePitch="360"/>
        </w:sectPr>
      </w:pPr>
      <w:r>
        <w:rPr>
          <w:sz w:val="24"/>
          <w:szCs w:val="24"/>
          <w:lang w:val="nb-NO"/>
        </w:rPr>
        <w:t>J. Harasym</w:t>
      </w:r>
      <w:r>
        <w:rPr>
          <w:sz w:val="24"/>
          <w:szCs w:val="24"/>
          <w:vertAlign w:val="superscript"/>
          <w:lang w:val="nb-NO"/>
        </w:rPr>
        <w:t>a,b</w:t>
      </w:r>
      <w:r>
        <w:rPr>
          <w:sz w:val="24"/>
          <w:szCs w:val="24"/>
          <w:vertAlign w:val="superscript"/>
        </w:rPr>
        <w:footnoteReference w:id="1"/>
      </w:r>
    </w:p>
    <w:p w14:paraId="3B0862C3" w14:textId="71BA833C" w:rsidR="00E915E8" w:rsidRDefault="00E915E8" w:rsidP="00E915E8">
      <w:pPr>
        <w:pStyle w:val="Els-Affiliation"/>
        <w:rPr>
          <w:lang w:val="nb-NO"/>
        </w:rPr>
      </w:pPr>
      <w:r>
        <w:rPr>
          <w:vertAlign w:val="superscript"/>
          <w:lang w:val="nb-NO"/>
        </w:rPr>
        <w:t>a</w:t>
      </w:r>
      <w:r>
        <w:rPr>
          <w:lang w:val="nb-NO"/>
        </w:rPr>
        <w:t xml:space="preserve"> Adaptive Food Systems Accelerator – Science </w:t>
      </w:r>
      <w:r w:rsidR="00EB6179">
        <w:rPr>
          <w:lang w:val="nb-NO"/>
        </w:rPr>
        <w:t>Center</w:t>
      </w:r>
      <w:r>
        <w:rPr>
          <w:lang w:val="nb-NO"/>
        </w:rPr>
        <w:t xml:space="preserve">, and </w:t>
      </w:r>
      <w:r w:rsidRPr="00D95BC6">
        <w:rPr>
          <w:vertAlign w:val="superscript"/>
          <w:lang w:val="nb-NO"/>
        </w:rPr>
        <w:t>b</w:t>
      </w:r>
      <w:r>
        <w:rPr>
          <w:lang w:val="nb-NO"/>
        </w:rPr>
        <w:t xml:space="preserve">Department of Biotechnology and Food Analysis, </w:t>
      </w:r>
    </w:p>
    <w:p w14:paraId="4BC19D19" w14:textId="77777777" w:rsidR="00E915E8" w:rsidRPr="00234209" w:rsidRDefault="00E915E8" w:rsidP="00E915E8">
      <w:pPr>
        <w:pStyle w:val="Els-Affiliation"/>
        <w:rPr>
          <w:iCs/>
        </w:rPr>
      </w:pPr>
      <w:r>
        <w:rPr>
          <w:lang w:val="nb-NO"/>
        </w:rPr>
        <w:t>Wrocław University of Economics and Business, Komandorska 118/120, 53-345 Wrocław, Poland</w:t>
      </w:r>
    </w:p>
    <w:p w14:paraId="7715227C" w14:textId="77777777" w:rsidR="00431340" w:rsidRPr="00BF77A7" w:rsidRDefault="00431340" w:rsidP="00665C88">
      <w:pPr>
        <w:pStyle w:val="Els-Abstract-head"/>
        <w:spacing w:before="120" w:after="0" w:line="240" w:lineRule="auto"/>
        <w:rPr>
          <w:sz w:val="20"/>
        </w:rPr>
      </w:pPr>
      <w:r>
        <w:rPr>
          <w:sz w:val="20"/>
        </w:rPr>
        <w:t>Abstract</w:t>
      </w:r>
    </w:p>
    <w:p w14:paraId="34DFB836" w14:textId="77777777" w:rsidR="00E915E8" w:rsidRDefault="004C7508" w:rsidP="00665C88">
      <w:pPr>
        <w:pStyle w:val="Els-Abstract-head"/>
        <w:spacing w:before="120" w:after="0" w:line="240" w:lineRule="auto"/>
        <w:jc w:val="both"/>
        <w:rPr>
          <w:b w:val="0"/>
          <w:sz w:val="20"/>
        </w:rPr>
      </w:pPr>
      <w:r>
        <w:rPr>
          <w:b w:val="0"/>
          <w:sz w:val="20"/>
        </w:rPr>
        <w:t>Resilient food systems, as framed under the EU Food 2030 R&amp;I agenda, are defined by the capacity of the food system to ensure consistent access to sufficient, safe, nutritious</w:t>
      </w:r>
      <w:r w:rsidR="00E915E8">
        <w:rPr>
          <w:b w:val="0"/>
          <w:sz w:val="20"/>
        </w:rPr>
        <w:t>,</w:t>
      </w:r>
      <w:r>
        <w:rPr>
          <w:b w:val="0"/>
          <w:sz w:val="20"/>
        </w:rPr>
        <w:t xml:space="preserve"> and affordable food while sustaining livelihoods and environmental health in the face of pandemic, climate</w:t>
      </w:r>
      <w:r w:rsidR="00E915E8">
        <w:rPr>
          <w:b w:val="0"/>
          <w:sz w:val="20"/>
        </w:rPr>
        <w:t>,</w:t>
      </w:r>
      <w:r>
        <w:rPr>
          <w:b w:val="0"/>
          <w:sz w:val="20"/>
        </w:rPr>
        <w:t xml:space="preserve"> and supply-chain shocks — not only resisting crises but also adapting and transforming to meet sustainability goals. Delivering on this mandate requires a far broader ingredient base than the narrow set of commodity crops that currently dominates global formulation, and that base must be locally grounded, scientifically validated</w:t>
      </w:r>
      <w:r w:rsidR="00E915E8">
        <w:rPr>
          <w:b w:val="0"/>
          <w:sz w:val="20"/>
        </w:rPr>
        <w:t>,</w:t>
      </w:r>
      <w:r>
        <w:rPr>
          <w:b w:val="0"/>
          <w:sz w:val="20"/>
        </w:rPr>
        <w:t xml:space="preserve"> and openly comparable. The Adaptive Food Systems Accelerator (AFSA) at Wrocław University of Economics and Business addresses this need through international collaboration with research groups working on their own local raw materials, minor crops, alternatives to mainstream protein sources</w:t>
      </w:r>
      <w:r w:rsidR="00E915E8">
        <w:rPr>
          <w:b w:val="0"/>
          <w:sz w:val="20"/>
        </w:rPr>
        <w:t>,</w:t>
      </w:r>
      <w:r>
        <w:rPr>
          <w:b w:val="0"/>
          <w:sz w:val="20"/>
        </w:rPr>
        <w:t xml:space="preserve"> and bioactive </w:t>
      </w:r>
      <w:r w:rsidR="00E915E8">
        <w:rPr>
          <w:b w:val="0"/>
          <w:sz w:val="20"/>
        </w:rPr>
        <w:t>by-products</w:t>
      </w:r>
      <w:r>
        <w:rPr>
          <w:b w:val="0"/>
          <w:sz w:val="20"/>
        </w:rPr>
        <w:t xml:space="preserve">. The aim is to build a structured portfolio for </w:t>
      </w:r>
      <w:r w:rsidR="00E915E8">
        <w:rPr>
          <w:b w:val="0"/>
          <w:sz w:val="20"/>
        </w:rPr>
        <w:t>validating local food resources, anchored in a unified phytochemical, nutritional, antidiabetic, structural, and techno-functional dataset that enables</w:t>
      </w:r>
      <w:r>
        <w:rPr>
          <w:b w:val="0"/>
          <w:sz w:val="20"/>
        </w:rPr>
        <w:t xml:space="preserve"> side-by-side comparison across regions and matrices. We illustrate the approach on four geographically and botanically contrasting examples drawn from current AFSA partnerships: pumpkin ( </w:t>
      </w:r>
      <w:r w:rsidRPr="00E915E8">
        <w:rPr>
          <w:b w:val="0"/>
          <w:i/>
          <w:iCs/>
          <w:sz w:val="20"/>
        </w:rPr>
        <w:t>Cucurbita maxima )</w:t>
      </w:r>
      <w:r>
        <w:rPr>
          <w:b w:val="0"/>
          <w:sz w:val="20"/>
        </w:rPr>
        <w:t xml:space="preserve"> seeds, peel and flesh</w:t>
      </w:r>
      <w:r w:rsidR="00E915E8">
        <w:rPr>
          <w:b w:val="0"/>
          <w:sz w:val="20"/>
        </w:rPr>
        <w:t>, apple pomace, flaxseed oilcake, buckwheat husk</w:t>
      </w:r>
      <w:r>
        <w:rPr>
          <w:b w:val="0"/>
          <w:sz w:val="20"/>
        </w:rPr>
        <w:t xml:space="preserve"> from </w:t>
      </w:r>
      <w:r w:rsidR="00E915E8">
        <w:rPr>
          <w:b w:val="0"/>
          <w:sz w:val="20"/>
        </w:rPr>
        <w:t>European</w:t>
      </w:r>
      <w:r>
        <w:rPr>
          <w:b w:val="0"/>
          <w:sz w:val="20"/>
        </w:rPr>
        <w:t xml:space="preserve"> supply chains; Indian almond (</w:t>
      </w:r>
      <w:r w:rsidRPr="00E915E8">
        <w:rPr>
          <w:b w:val="0"/>
          <w:i/>
          <w:iCs/>
          <w:sz w:val="20"/>
        </w:rPr>
        <w:t>Terminalia catappa</w:t>
      </w:r>
      <w:r>
        <w:rPr>
          <w:b w:val="0"/>
          <w:sz w:val="20"/>
        </w:rPr>
        <w:t xml:space="preserve">) kernels </w:t>
      </w:r>
      <w:r w:rsidR="00E915E8">
        <w:rPr>
          <w:b w:val="0"/>
          <w:sz w:val="20"/>
        </w:rPr>
        <w:t>from Caribbean islands</w:t>
      </w:r>
      <w:r>
        <w:rPr>
          <w:b w:val="0"/>
          <w:sz w:val="20"/>
        </w:rPr>
        <w:t>; moringa (</w:t>
      </w:r>
      <w:r w:rsidRPr="00E915E8">
        <w:rPr>
          <w:b w:val="0"/>
          <w:i/>
          <w:iCs/>
          <w:sz w:val="20"/>
        </w:rPr>
        <w:t>Moringa oleifera)</w:t>
      </w:r>
      <w:r>
        <w:rPr>
          <w:b w:val="0"/>
          <w:sz w:val="20"/>
        </w:rPr>
        <w:t xml:space="preserve"> leaf powder</w:t>
      </w:r>
      <w:r w:rsidR="00E915E8">
        <w:rPr>
          <w:b w:val="0"/>
          <w:sz w:val="20"/>
        </w:rPr>
        <w:t xml:space="preserve"> and native local fruits from Mauritius</w:t>
      </w:r>
      <w:r>
        <w:rPr>
          <w:b w:val="0"/>
          <w:sz w:val="20"/>
        </w:rPr>
        <w:t>; and luffa (</w:t>
      </w:r>
      <w:r w:rsidRPr="00E915E8">
        <w:rPr>
          <w:b w:val="0"/>
          <w:i/>
          <w:iCs/>
          <w:sz w:val="20"/>
        </w:rPr>
        <w:t>Luffa cylindrica</w:t>
      </w:r>
      <w:r>
        <w:rPr>
          <w:b w:val="0"/>
          <w:sz w:val="20"/>
        </w:rPr>
        <w:t xml:space="preserve">) seed press-cake recovered after cold-pressing of edible oil. Each matrix is profiled for total phenolics, flavonoids, proanthocyanidins, tannins and alkaloids, vitamins A and C, DPPH and FRAP antioxidant capacity, α-amylase inhibition, antimicrobial activity against four bacterial and one fungal strain, FT-IR fingerprints, RVA pasting </w:t>
      </w:r>
      <w:r w:rsidR="00E915E8">
        <w:rPr>
          <w:b w:val="0"/>
          <w:sz w:val="20"/>
        </w:rPr>
        <w:t>behavior, oscillatory rheology,</w:t>
      </w:r>
      <w:r>
        <w:rPr>
          <w:b w:val="0"/>
          <w:sz w:val="20"/>
        </w:rPr>
        <w:t xml:space="preserve"> and water/oil interaction indices. Cross-matrix comparison reveals complementary functional roles: pumpkin and luffa cake provide protein- and lipid-rich structural carriers; moringa leaves </w:t>
      </w:r>
      <w:r w:rsidR="00E915E8">
        <w:rPr>
          <w:b w:val="0"/>
          <w:sz w:val="20"/>
        </w:rPr>
        <w:t xml:space="preserve">and jackfruit flour </w:t>
      </w:r>
      <w:r>
        <w:rPr>
          <w:b w:val="0"/>
          <w:sz w:val="20"/>
        </w:rPr>
        <w:t xml:space="preserve">contribute concentrated phenolic and antidiabetic activity; and seed-derived flours deliver resistant starch with low pasting setback. </w:t>
      </w:r>
    </w:p>
    <w:p w14:paraId="56CCE916" w14:textId="32060CCE" w:rsidR="004C7508" w:rsidRDefault="004C7508" w:rsidP="00665C88">
      <w:pPr>
        <w:pStyle w:val="Els-Abstract-head"/>
        <w:spacing w:before="120" w:after="0" w:line="240" w:lineRule="auto"/>
        <w:jc w:val="both"/>
        <w:rPr>
          <w:b w:val="0"/>
          <w:sz w:val="20"/>
        </w:rPr>
      </w:pPr>
      <w:r>
        <w:rPr>
          <w:b w:val="0"/>
          <w:sz w:val="20"/>
        </w:rPr>
        <w:t>By translating local biodiversity into a shared, validated evidence base, the AFSA portfolio supports resilience at all three levels — resistance, adaptation</w:t>
      </w:r>
      <w:r w:rsidR="00E915E8">
        <w:rPr>
          <w:b w:val="0"/>
          <w:sz w:val="20"/>
        </w:rPr>
        <w:t>, and transformation — and provides a portable framework directly applicable to functional staple platforms such as bread, steamed bread, cookies, noodles,</w:t>
      </w:r>
      <w:r>
        <w:rPr>
          <w:b w:val="0"/>
          <w:sz w:val="20"/>
        </w:rPr>
        <w:t xml:space="preserve"> </w:t>
      </w:r>
      <w:r w:rsidR="00E915E8">
        <w:rPr>
          <w:b w:val="0"/>
          <w:sz w:val="20"/>
        </w:rPr>
        <w:t xml:space="preserve">meat substitutes, </w:t>
      </w:r>
      <w:r>
        <w:rPr>
          <w:b w:val="0"/>
          <w:sz w:val="20"/>
        </w:rPr>
        <w:t>and snack systems [1, 2].</w:t>
      </w:r>
    </w:p>
    <w:p w14:paraId="1544D1AC" w14:textId="788EE011" w:rsidR="004C7508" w:rsidRPr="0078067E" w:rsidRDefault="004C7508" w:rsidP="00665C88">
      <w:pPr>
        <w:spacing w:before="120" w:after="0" w:line="240" w:lineRule="auto"/>
        <w:rPr>
          <w:rFonts w:ascii="Times New Roman" w:hAnsi="Times New Roman" w:cs="Times New Roman"/>
          <w:lang w:val="en-US"/>
        </w:rPr>
      </w:pPr>
    </w:p>
    <w:p w14:paraId="7687299F" w14:textId="77777777" w:rsidR="007679DD" w:rsidRPr="0078067E" w:rsidRDefault="007679DD" w:rsidP="007679DD">
      <w:pPr>
        <w:rPr>
          <w:rFonts w:ascii="Times New Roman" w:hAnsi="Times New Roman" w:cs="Times New Roman"/>
          <w:sz w:val="20"/>
          <w:szCs w:val="20"/>
          <w:lang w:val="en-US" w:eastAsia="zh-CN"/>
        </w:rPr>
      </w:pPr>
    </w:p>
    <w:p w14:paraId="0AE07FD0" w14:textId="77777777" w:rsidR="002A0A1C" w:rsidRPr="00C67487" w:rsidRDefault="002A0A1C" w:rsidP="00665C88">
      <w:pPr>
        <w:pStyle w:val="Els-keywords"/>
        <w:spacing w:after="120" w:line="240" w:lineRule="auto"/>
        <w:rPr>
          <w:b/>
          <w:sz w:val="20"/>
        </w:rPr>
      </w:pPr>
      <w:r>
        <w:rPr>
          <w:b/>
          <w:sz w:val="20"/>
        </w:rPr>
        <w:t>References</w:t>
      </w:r>
    </w:p>
    <w:p w14:paraId="6911FF96" w14:textId="640AFC3C" w:rsidR="00665C88" w:rsidRPr="00665C88" w:rsidRDefault="002A0A1C" w:rsidP="00665C88">
      <w:pPr>
        <w:pStyle w:val="Els-keywords"/>
        <w:spacing w:after="120" w:line="240" w:lineRule="auto"/>
        <w:rPr>
          <w:sz w:val="20"/>
        </w:rPr>
      </w:pPr>
      <w:r>
        <w:rPr>
          <w:sz w:val="20"/>
        </w:rPr>
        <w:t>[1] European Commission, “Food 2030 R&amp;I Policy Framework: Towards Sustainable, Resilient, Inclusive and Healthy Food Systems”, DG Research &amp; Innovation, Brussels, 2023; R. Catarino, F. Dentener, O. Smallenbroek, K. Toth, “Towards a novel framework for measuring the resilience of the EU Food System”, EGU General Assembly, EGU25-19605, 2025.</w:t>
      </w:r>
    </w:p>
    <w:p w14:paraId="7BC67066" w14:textId="2AB168F9" w:rsidR="003B0ABD" w:rsidRPr="002537DA" w:rsidRDefault="002A0A1C" w:rsidP="0078067E">
      <w:pPr>
        <w:pStyle w:val="Els-keywords"/>
        <w:spacing w:after="120" w:line="240" w:lineRule="auto"/>
        <w:rPr>
          <w:sz w:val="20"/>
        </w:rPr>
      </w:pPr>
      <w:r>
        <w:rPr>
          <w:sz w:val="20"/>
        </w:rPr>
        <w:t>[2] X. Xu, S.W.M. Rui, Y. Jiang, K.N. Djohari, W. Zhou, “Incorporation of purified betacyanin-rich extract from Hylocereus polyrhizus peel into bread and its impacts on dough properties, bread baking quality, and nutritional attributes”, Food Chem., 2025, 146943.</w:t>
      </w:r>
    </w:p>
    <w:sectPr w:rsidR="003B0ABD" w:rsidRPr="002537DA" w:rsidSect="00431340">
      <w:headerReference w:type="even" r:id="rId17"/>
      <w:headerReference w:type="default" r:id="rId18"/>
      <w:footerReference w:type="even" r:id="rId19"/>
      <w:footerReference w:type="default" r:id="rId20"/>
      <w:headerReference w:type="first" r:id="rId21"/>
      <w:footerReference w:type="first" r:id="rId22"/>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056CE" w14:textId="77777777" w:rsidR="00CD7A07" w:rsidRDefault="00CD7A07" w:rsidP="00431340">
      <w:pPr>
        <w:spacing w:after="0" w:line="240" w:lineRule="auto"/>
      </w:pPr>
      <w:r>
        <w:separator/>
      </w:r>
    </w:p>
  </w:endnote>
  <w:endnote w:type="continuationSeparator" w:id="0">
    <w:p w14:paraId="02B902A9" w14:textId="77777777" w:rsidR="00CD7A07" w:rsidRDefault="00CD7A07"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CCB48" w14:textId="77777777" w:rsidR="00E915E8" w:rsidRDefault="00E915E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BAEAB" w14:textId="77777777" w:rsidR="00E915E8" w:rsidRDefault="00E915E8">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C3A2C" w14:textId="77777777" w:rsidR="00E915E8" w:rsidRDefault="00E915E8">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3463" w14:textId="77777777" w:rsidR="00827794" w:rsidRDefault="00827794">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D731" w14:textId="77777777" w:rsidR="00827794" w:rsidRDefault="00827794">
    <w:pPr>
      <w:pStyle w:val="Stopk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A82" w14:textId="77777777" w:rsidR="00827794" w:rsidRDefault="0082779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216B9" w14:textId="77777777" w:rsidR="00CD7A07" w:rsidRDefault="00CD7A07" w:rsidP="00431340">
      <w:pPr>
        <w:spacing w:after="0" w:line="240" w:lineRule="auto"/>
      </w:pPr>
      <w:r>
        <w:separator/>
      </w:r>
    </w:p>
  </w:footnote>
  <w:footnote w:type="continuationSeparator" w:id="0">
    <w:p w14:paraId="04730475" w14:textId="77777777" w:rsidR="00CD7A07" w:rsidRDefault="00CD7A07" w:rsidP="00431340">
      <w:pPr>
        <w:spacing w:after="0" w:line="240" w:lineRule="auto"/>
      </w:pPr>
      <w:r>
        <w:continuationSeparator/>
      </w:r>
    </w:p>
  </w:footnote>
  <w:footnote w:id="1">
    <w:p w14:paraId="5DB492C9" w14:textId="77777777" w:rsidR="00E915E8" w:rsidRPr="00BF77A7" w:rsidRDefault="00E915E8" w:rsidP="00E915E8">
      <w:pPr>
        <w:pStyle w:val="Els-footnote"/>
        <w:ind w:firstLine="120"/>
        <w:rPr>
          <w:sz w:val="18"/>
          <w:szCs w:val="18"/>
        </w:rPr>
      </w:pPr>
      <w:r w:rsidRPr="00BF77A7">
        <w:rPr>
          <w:sz w:val="18"/>
          <w:szCs w:val="18"/>
        </w:rPr>
        <w:t xml:space="preserve">* </w:t>
      </w:r>
      <w:bookmarkStart w:id="0" w:name="_Hlk211087958"/>
      <w:bookmarkStart w:id="1" w:name="_Hlk211087959"/>
      <w:bookmarkStart w:id="2" w:name="_Hlk211088033"/>
      <w:bookmarkStart w:id="3" w:name="_Hlk211088034"/>
      <w:r w:rsidRPr="00BF77A7">
        <w:rPr>
          <w:sz w:val="18"/>
          <w:szCs w:val="18"/>
        </w:rPr>
        <w:t xml:space="preserve">Corresponding author </w:t>
      </w:r>
      <w:r w:rsidRPr="00BF77A7">
        <w:rPr>
          <w:i/>
          <w:iCs/>
          <w:sz w:val="18"/>
          <w:szCs w:val="18"/>
        </w:rPr>
        <w:t>E-mail address:</w:t>
      </w:r>
      <w:r w:rsidRPr="00BF77A7">
        <w:rPr>
          <w:sz w:val="18"/>
          <w:szCs w:val="18"/>
        </w:rPr>
        <w:t xml:space="preserve"> </w:t>
      </w:r>
      <w:bookmarkEnd w:id="0"/>
      <w:bookmarkEnd w:id="1"/>
      <w:bookmarkEnd w:id="2"/>
      <w:bookmarkEnd w:id="3"/>
      <w:r w:rsidRPr="004C7508">
        <w:rPr>
          <w:sz w:val="18"/>
          <w:szCs w:val="18"/>
          <w:lang w:val="nb-NO"/>
        </w:rPr>
        <w:t>joanna.harasym@ue.wroc.pl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00687" w14:textId="77777777" w:rsidR="00E915E8" w:rsidRDefault="00E915E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17C54" w14:textId="77777777" w:rsidR="00E915E8" w:rsidRDefault="00E915E8">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EED08" w14:textId="77777777" w:rsidR="00E915E8" w:rsidRDefault="00E915E8">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432D" w14:textId="77777777" w:rsidR="00827794" w:rsidRDefault="00827794">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55A" w14:textId="77777777" w:rsidR="00827794" w:rsidRDefault="00827794">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4CF2" w14:textId="77777777" w:rsidR="00827794" w:rsidRDefault="0082779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1C51B3"/>
    <w:rsid w:val="00234209"/>
    <w:rsid w:val="002537DA"/>
    <w:rsid w:val="002A0A1C"/>
    <w:rsid w:val="002A2B3C"/>
    <w:rsid w:val="00372579"/>
    <w:rsid w:val="003B0ABD"/>
    <w:rsid w:val="00431340"/>
    <w:rsid w:val="004B7E87"/>
    <w:rsid w:val="004C7508"/>
    <w:rsid w:val="004D1125"/>
    <w:rsid w:val="0059506C"/>
    <w:rsid w:val="005B77D8"/>
    <w:rsid w:val="00646E7D"/>
    <w:rsid w:val="00654033"/>
    <w:rsid w:val="00665C88"/>
    <w:rsid w:val="00673656"/>
    <w:rsid w:val="006D3652"/>
    <w:rsid w:val="0070599D"/>
    <w:rsid w:val="007679DD"/>
    <w:rsid w:val="00772B06"/>
    <w:rsid w:val="007752C7"/>
    <w:rsid w:val="0078067E"/>
    <w:rsid w:val="00781D43"/>
    <w:rsid w:val="00827794"/>
    <w:rsid w:val="009B6F46"/>
    <w:rsid w:val="009C71BA"/>
    <w:rsid w:val="00BE265A"/>
    <w:rsid w:val="00BF77A7"/>
    <w:rsid w:val="00C17F75"/>
    <w:rsid w:val="00C4616B"/>
    <w:rsid w:val="00C67487"/>
    <w:rsid w:val="00CC179B"/>
    <w:rsid w:val="00CD7A07"/>
    <w:rsid w:val="00D10E69"/>
    <w:rsid w:val="00D753D4"/>
    <w:rsid w:val="00DD4FF9"/>
    <w:rsid w:val="00E915E8"/>
    <w:rsid w:val="00EB6179"/>
    <w:rsid w:val="00F55548"/>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Els-Abstract-head">
    <w:name w:val="Els-Abstract-head"/>
    <w:next w:val="Normalny"/>
    <w:rsid w:val="00431340"/>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Normalny"/>
    <w:rsid w:val="00431340"/>
    <w:pPr>
      <w:spacing w:after="0" w:line="220" w:lineRule="exact"/>
      <w:jc w:val="both"/>
    </w:pPr>
    <w:rPr>
      <w:rFonts w:ascii="Times New Roman" w:eastAsia="SimSu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Normalny"/>
    <w:rsid w:val="00431340"/>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SimSun"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SimSun" w:hAnsi="Times New Roman" w:cs="Times New Roman"/>
      <w:sz w:val="24"/>
      <w:szCs w:val="20"/>
      <w:lang w:val="en-US"/>
    </w:rPr>
  </w:style>
  <w:style w:type="paragraph" w:customStyle="1" w:styleId="Els-1storder-head">
    <w:name w:val="Els-1storder-head"/>
    <w:next w:val="Normalny"/>
    <w:rsid w:val="00431340"/>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Normalny"/>
    <w:rsid w:val="00431340"/>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Normalny"/>
    <w:rsid w:val="00431340"/>
    <w:pPr>
      <w:keepNext/>
      <w:numPr>
        <w:ilvl w:val="2"/>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Normalny"/>
    <w:rsid w:val="00431340"/>
    <w:pPr>
      <w:keepNext/>
      <w:numPr>
        <w:ilvl w:val="3"/>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keywords">
    <w:name w:val="Els-keywords"/>
    <w:next w:val="Normalny"/>
    <w:rsid w:val="00431340"/>
    <w:pPr>
      <w:pBdr>
        <w:bottom w:val="single" w:sz="4" w:space="10" w:color="auto"/>
      </w:pBdr>
      <w:spacing w:after="200" w:line="200" w:lineRule="exact"/>
    </w:pPr>
    <w:rPr>
      <w:rFonts w:ascii="Times New Roman" w:eastAsia="SimSun" w:hAnsi="Times New Roman" w:cs="Times New Roman"/>
      <w:noProof/>
      <w:sz w:val="16"/>
      <w:szCs w:val="20"/>
      <w:lang w:val="en-US"/>
    </w:rPr>
  </w:style>
  <w:style w:type="paragraph" w:styleId="Nagwek">
    <w:name w:val="header"/>
    <w:basedOn w:val="Normalny"/>
    <w:link w:val="NagwekZnak"/>
    <w:uiPriority w:val="99"/>
    <w:unhideWhenUsed/>
    <w:rsid w:val="00D10E69"/>
    <w:pPr>
      <w:tabs>
        <w:tab w:val="center" w:pos="4513"/>
        <w:tab w:val="right" w:pos="9026"/>
      </w:tabs>
      <w:spacing w:after="0" w:line="240" w:lineRule="auto"/>
    </w:pPr>
  </w:style>
  <w:style w:type="character" w:customStyle="1" w:styleId="NagwekZnak">
    <w:name w:val="Nagłówek Znak"/>
    <w:basedOn w:val="Domylnaczcionkaakapitu"/>
    <w:link w:val="Nagwek"/>
    <w:uiPriority w:val="99"/>
    <w:rsid w:val="00D10E69"/>
  </w:style>
  <w:style w:type="paragraph" w:styleId="Stopka">
    <w:name w:val="footer"/>
    <w:basedOn w:val="Normalny"/>
    <w:link w:val="StopkaZnak"/>
    <w:uiPriority w:val="99"/>
    <w:unhideWhenUsed/>
    <w:rsid w:val="00D10E69"/>
    <w:pPr>
      <w:tabs>
        <w:tab w:val="center" w:pos="4513"/>
        <w:tab w:val="right" w:pos="9026"/>
      </w:tabs>
      <w:spacing w:after="0" w:line="240" w:lineRule="auto"/>
    </w:pPr>
  </w:style>
  <w:style w:type="character" w:customStyle="1" w:styleId="StopkaZnak">
    <w:name w:val="Stopka Znak"/>
    <w:basedOn w:val="Domylnaczcionkaakapitu"/>
    <w:link w:val="Stopka"/>
    <w:uiPriority w:val="99"/>
    <w:rsid w:val="00D10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customXml/itemProps3.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customXml/itemProps4.xml><?xml version="1.0" encoding="utf-8"?>
<ds:datastoreItem xmlns:ds="http://schemas.openxmlformats.org/officeDocument/2006/customXml" ds:itemID="{726F0403-E370-494D-B765-20D2FD7589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537</Words>
  <Characters>3225</Characters>
  <Application>Microsoft Office Word</Application>
  <DocSecurity>0</DocSecurity>
  <Lines>26</Lines>
  <Paragraphs>7</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Joanna Harasym</cp:lastModifiedBy>
  <cp:revision>3</cp:revision>
  <dcterms:created xsi:type="dcterms:W3CDTF">2026-05-09T17:24:00Z</dcterms:created>
  <dcterms:modified xsi:type="dcterms:W3CDTF">2026-05-09T17:25:00Z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y fmtid="{D5CDD505-2E9C-101B-9397-08002B2CF9AE}" pid="3" name="GrammarlyDocumentId">
    <vt:lpwstr>107d6cac-3384-4f24-8417-2fc2f22e089b</vt:lpwstr>
  </property>
</Properties>
</file>