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463D73D8" w:rsidR="00431340" w:rsidRPr="00430A77" w:rsidRDefault="00430A77" w:rsidP="00C67487">
      <w:pPr>
        <w:pStyle w:val="Els-Title"/>
      </w:pPr>
      <w:r w:rsidRPr="00430A77">
        <w:t>A Nanotechnology-Based Phage Delivery Platform Spanning the Food Chain: From Biopesticides to Food Packaging</w:t>
      </w:r>
    </w:p>
    <w:p w14:paraId="5E774EED" w14:textId="0DFA10DD" w:rsidR="00673656" w:rsidRPr="009C71BA" w:rsidRDefault="00EF74B2" w:rsidP="00673656">
      <w:pPr>
        <w:pStyle w:val="Els-Author"/>
        <w:ind w:right="2"/>
        <w:rPr>
          <w:sz w:val="24"/>
          <w:szCs w:val="24"/>
        </w:rPr>
      </w:pPr>
      <w:r w:rsidRPr="00EF74B2">
        <w:rPr>
          <w:sz w:val="24"/>
          <w:szCs w:val="24"/>
          <w:lang w:val="nb-NO"/>
        </w:rPr>
        <w:t>Shanshan Liu</w:t>
      </w:r>
      <w:r w:rsidR="00F12538" w:rsidRPr="009C71BA">
        <w:rPr>
          <w:sz w:val="24"/>
          <w:szCs w:val="24"/>
          <w:vertAlign w:val="superscript"/>
          <w:lang w:val="nb-NO"/>
        </w:rPr>
        <w:t>a</w:t>
      </w:r>
      <w:r w:rsidRPr="00EF74B2">
        <w:rPr>
          <w:sz w:val="24"/>
          <w:szCs w:val="24"/>
          <w:lang w:val="nb-NO"/>
        </w:rPr>
        <w:t>, Siew-Young Quek</w:t>
      </w:r>
      <w:r w:rsidR="00F12538">
        <w:rPr>
          <w:sz w:val="24"/>
          <w:szCs w:val="24"/>
          <w:vertAlign w:val="superscript"/>
          <w:lang w:val="nb-NO"/>
        </w:rPr>
        <w:t>b</w:t>
      </w:r>
      <w:r w:rsidRPr="00EF74B2">
        <w:rPr>
          <w:sz w:val="24"/>
          <w:szCs w:val="24"/>
          <w:lang w:val="nb-NO"/>
        </w:rPr>
        <w:t>, Kang Huang</w:t>
      </w:r>
      <w:r w:rsidR="00F12538">
        <w:rPr>
          <w:sz w:val="24"/>
          <w:szCs w:val="24"/>
          <w:vertAlign w:val="superscript"/>
          <w:lang w:val="nb-NO"/>
        </w:rPr>
        <w:t>c</w:t>
      </w:r>
      <w:r w:rsidRPr="00EF74B2">
        <w:rPr>
          <w:sz w:val="24"/>
          <w:szCs w:val="24"/>
          <w:lang w:val="nb-NO"/>
        </w:rPr>
        <w:t>, Lin Chen</w:t>
      </w:r>
      <w:r w:rsidR="00C67487" w:rsidRPr="009C71BA">
        <w:rPr>
          <w:sz w:val="24"/>
          <w:szCs w:val="24"/>
          <w:vertAlign w:val="superscript"/>
          <w:lang w:val="nb-NO"/>
        </w:rPr>
        <w:t>a</w:t>
      </w:r>
      <w:r w:rsidR="00673656" w:rsidRPr="009C71BA">
        <w:rPr>
          <w:sz w:val="24"/>
          <w:szCs w:val="24"/>
          <w:vertAlign w:val="superscript"/>
        </w:rPr>
        <w:footnoteReference w:id="1"/>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1DA7DDF8" w:rsidR="00431340" w:rsidRPr="00234209" w:rsidRDefault="004C7508" w:rsidP="00234209">
      <w:pPr>
        <w:pStyle w:val="Els-Affiliation"/>
        <w:rPr>
          <w:iCs/>
        </w:rPr>
      </w:pPr>
      <w:r>
        <w:rPr>
          <w:vertAlign w:val="superscript"/>
          <w:lang w:val="nb-NO"/>
        </w:rPr>
        <w:t>a</w:t>
      </w:r>
      <w:r w:rsidRPr="00234209">
        <w:rPr>
          <w:lang w:val="nb-NO"/>
        </w:rPr>
        <w:t xml:space="preserve"> </w:t>
      </w:r>
      <w:r w:rsidR="00F12538" w:rsidRPr="00F12538">
        <w:rPr>
          <w:lang w:val="nb-NO"/>
        </w:rPr>
        <w:t>School of Chemistry, Chemical Engineering and Biotechnology, Nanyang Technological University, Singapore</w:t>
      </w:r>
    </w:p>
    <w:p w14:paraId="3D0EA443" w14:textId="77777777" w:rsidR="00F12538" w:rsidRDefault="00234209" w:rsidP="00F12538">
      <w:pPr>
        <w:pStyle w:val="Els-Affiliation"/>
        <w:rPr>
          <w:lang w:val="nb-NO"/>
        </w:rPr>
      </w:pPr>
      <w:r w:rsidRPr="00234209">
        <w:rPr>
          <w:vertAlign w:val="superscript"/>
          <w:lang w:val="nb-NO"/>
        </w:rPr>
        <w:t>b</w:t>
      </w:r>
      <w:r w:rsidRPr="00234209">
        <w:rPr>
          <w:lang w:val="nb-NO"/>
        </w:rPr>
        <w:t xml:space="preserve"> </w:t>
      </w:r>
      <w:r w:rsidR="00F12538" w:rsidRPr="00F12538">
        <w:rPr>
          <w:lang w:val="nb-NO"/>
        </w:rPr>
        <w:t>School of Chemical Sciences, The University of Auckland, Auckland 1142, New Zealand</w:t>
      </w:r>
    </w:p>
    <w:p w14:paraId="05A3C6FA" w14:textId="3F97C934" w:rsidR="00431340" w:rsidRPr="00F12538" w:rsidRDefault="00F12538" w:rsidP="00F12538">
      <w:pPr>
        <w:pStyle w:val="Els-Affiliation"/>
        <w:rPr>
          <w:lang w:eastAsia="zh-CN"/>
        </w:rPr>
      </w:pPr>
      <w:r w:rsidRPr="00F12538">
        <w:t>c Department of Biological Systems Engineering, Washington State University, Pullman, WA 99164, USA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00EF6C31" w14:textId="4E837639" w:rsidR="003D3EF5" w:rsidRPr="00F22295" w:rsidRDefault="003D3EF5" w:rsidP="00621926">
      <w:pPr>
        <w:jc w:val="both"/>
        <w:rPr>
          <w:rFonts w:ascii="Times New Roman" w:eastAsia="SimSun" w:hAnsi="Times New Roman" w:cs="Times New Roman"/>
          <w:sz w:val="20"/>
          <w:szCs w:val="20"/>
          <w:lang w:val="en-US"/>
        </w:rPr>
      </w:pPr>
      <w:r w:rsidRPr="00F22295">
        <w:rPr>
          <w:rFonts w:ascii="Times New Roman" w:eastAsia="SimSun" w:hAnsi="Times New Roman" w:cs="Times New Roman"/>
          <w:sz w:val="20"/>
          <w:szCs w:val="20"/>
          <w:lang w:val="en-US"/>
        </w:rPr>
        <w:t>Bacteriophages have emerged as promising antimicrobial agents with significant potential for controlling bacterial pathogens in food and agricultural systems. However, their inherent fragility under environmental stresses and limited delivery efficiency remain key challenges for practical applications.</w:t>
      </w:r>
      <w:r w:rsidR="007F421D" w:rsidRPr="00F22295">
        <w:rPr>
          <w:rFonts w:ascii="Times New Roman" w:eastAsia="SimSun" w:hAnsi="Times New Roman" w:cs="Times New Roman"/>
          <w:sz w:val="20"/>
          <w:szCs w:val="20"/>
          <w:lang w:val="en-US"/>
        </w:rPr>
        <w:fldChar w:fldCharType="begin"/>
      </w:r>
      <w:r w:rsidR="007F421D" w:rsidRPr="00F22295">
        <w:rPr>
          <w:rFonts w:ascii="Times New Roman" w:eastAsia="SimSun" w:hAnsi="Times New Roman" w:cs="Times New Roman"/>
          <w:sz w:val="20"/>
          <w:szCs w:val="20"/>
          <w:lang w:val="en-US"/>
        </w:rPr>
        <w:instrText xml:space="preserve"> ADDIN ZOTERO_ITEM CSL_CITATION {"citationID":"kEqbjUHi","properties":{"unsorted":false,"formattedCitation":"\\super 1\\nosupersub{}","plainCitation":"1","noteIndex":0},"citationItems":[{"id":1759,"uris":["http://zotero.org/users/18289136/items/AGQP872U"],"itemData":{"id":1759,"type":"article-journal","abstract":"Bacteriophages (phages), highly prevalent in aquatic and terrestrial environments, have emerged as novel antimicrobial agents in food and agricultural systems. Owing to their efficient and unique infection mechanism, phages offer an alternative to antibiotic therapy as they specifically target their host bacteria without causing antibiotic resistance. However, the real-world applications of phages as antimicrobials are still limited due to their low survivability under harsh conditions and reduced antimicrobial efficacy. There is an unmet need to understand the challenges of using phages in food and agricultural systems and potential strategies to enhance their stability and delivery. This review overviews the challenges of using phages, including acidic conditions, improper temperatures, UV-light irradiation, desiccation, and inefficient delivery. It also summarizes novel strategies such as encapsulation, embedding, and immobilization, which enable improved viability and enhanced delivery. The protein capsid and nucleic acid components of phages are delicate and sensitive to physicochemical stresses. Incorporating phages into biocompatible materials can provide a physical barrier for improving phage stability and enhancing phage delivery, resulting in a high antimicrobial efficacy. In conclusion, the development of phage delivery systems can significantly overcome the challenges associated with phage treatments and reduce the risk of foodborne diseases in the industry.","container-title":"Critical Reviews in Food Science and Nutrition","DOI":"10.1080/10408398.2023.2254837","ISSN":"1040-8398","issue":"33","note":"_eprint: https://doi.org/10.1080/10408398.2023.2254837","page":"12574-12598","PMID":"37698066","publisher":"Taylor &amp; Francis","source":"Taylor and Francis+NEJM","title":"Advanced strategies to overcome the challenges of bacteriophage-based antimicrobial treatments in food and agricultural systems","volume":"64","author":[{"family":"Liu","given":"Shanshan"},{"family":"Quek","given":"Siew-Young"},{"family":"Huang","given":"Kang"}],"issued":{"date-parts":[["2024",12,16]]}}}],"schema":"https://github.com/citation-style-language/schema/raw/master/csl-citation.json"} </w:instrText>
      </w:r>
      <w:r w:rsidR="007F421D" w:rsidRPr="00F22295">
        <w:rPr>
          <w:rFonts w:ascii="Times New Roman" w:eastAsia="SimSun" w:hAnsi="Times New Roman" w:cs="Times New Roman"/>
          <w:sz w:val="20"/>
          <w:szCs w:val="20"/>
          <w:lang w:val="en-US"/>
        </w:rPr>
        <w:fldChar w:fldCharType="separate"/>
      </w:r>
      <w:r w:rsidR="007F421D" w:rsidRPr="00F22295">
        <w:rPr>
          <w:rFonts w:ascii="Times New Roman" w:hAnsi="Times New Roman" w:cs="Times New Roman"/>
          <w:sz w:val="20"/>
          <w:szCs w:val="24"/>
          <w:vertAlign w:val="superscript"/>
          <w:lang w:val="en-US"/>
        </w:rPr>
        <w:t>1</w:t>
      </w:r>
      <w:r w:rsidR="007F421D" w:rsidRPr="00F22295">
        <w:rPr>
          <w:rFonts w:ascii="Times New Roman" w:eastAsia="SimSun" w:hAnsi="Times New Roman" w:cs="Times New Roman"/>
          <w:sz w:val="20"/>
          <w:szCs w:val="20"/>
          <w:lang w:val="en-US"/>
        </w:rPr>
        <w:fldChar w:fldCharType="end"/>
      </w:r>
      <w:r w:rsidRPr="00F22295">
        <w:rPr>
          <w:rFonts w:ascii="Times New Roman" w:eastAsia="SimSun" w:hAnsi="Times New Roman" w:cs="Times New Roman"/>
          <w:sz w:val="20"/>
          <w:szCs w:val="20"/>
          <w:lang w:val="en-US"/>
        </w:rPr>
        <w:t xml:space="preserve"> This study addresses these limitations through the development of nanotechnology-based phage delivery systems, each rationally designed to meet the specific physicochemical demands of distinct application contexts along the food supply chain.</w:t>
      </w:r>
    </w:p>
    <w:p w14:paraId="7C164BFE" w14:textId="35F5B468" w:rsidR="003D3EF5" w:rsidRPr="00F22295" w:rsidRDefault="003D3EF5" w:rsidP="00621926">
      <w:pPr>
        <w:jc w:val="both"/>
        <w:rPr>
          <w:rFonts w:ascii="Times New Roman" w:eastAsia="SimSun" w:hAnsi="Times New Roman" w:cs="Times New Roman"/>
          <w:sz w:val="20"/>
          <w:szCs w:val="20"/>
          <w:lang w:val="en-US"/>
        </w:rPr>
      </w:pPr>
      <w:r w:rsidRPr="00F22295">
        <w:rPr>
          <w:rFonts w:ascii="Times New Roman" w:eastAsia="SimSun" w:hAnsi="Times New Roman" w:cs="Times New Roman"/>
          <w:sz w:val="20"/>
          <w:szCs w:val="20"/>
          <w:lang w:val="en-US"/>
        </w:rPr>
        <w:t xml:space="preserve">Three delivery platforms are presented. </w:t>
      </w:r>
      <w:r w:rsidR="00D7022D" w:rsidRPr="00F22295">
        <w:rPr>
          <w:rFonts w:ascii="Times New Roman" w:eastAsia="SimSun" w:hAnsi="Times New Roman" w:cs="Times New Roman"/>
          <w:sz w:val="20"/>
          <w:szCs w:val="20"/>
          <w:lang w:val="en-US"/>
        </w:rPr>
        <w:t xml:space="preserve">First, phages were encapsulated within sporopollenin exine capsules (SECs) derived from plant pollen grains via a non-thermal vacuum infusion process. The resulting </w:t>
      </w:r>
      <w:proofErr w:type="spellStart"/>
      <w:r w:rsidR="00D7022D" w:rsidRPr="00F22295">
        <w:rPr>
          <w:rFonts w:ascii="Times New Roman" w:eastAsia="SimSun" w:hAnsi="Times New Roman" w:cs="Times New Roman"/>
          <w:sz w:val="20"/>
          <w:szCs w:val="20"/>
          <w:lang w:val="en-US"/>
        </w:rPr>
        <w:t>phage@SECs</w:t>
      </w:r>
      <w:proofErr w:type="spellEnd"/>
      <w:r w:rsidR="00D7022D" w:rsidRPr="00F22295">
        <w:rPr>
          <w:rFonts w:ascii="Times New Roman" w:eastAsia="SimSun" w:hAnsi="Times New Roman" w:cs="Times New Roman"/>
          <w:sz w:val="20"/>
          <w:szCs w:val="20"/>
          <w:lang w:val="en-US"/>
        </w:rPr>
        <w:t xml:space="preserve"> demonstrated high phage loading efficiency, a sustained release profile upon application, and significantly enhanced resistance to UV-A and UV-B irradiation, which consequently preserved antimicrobial efficacy under UV stress — establishing their suitability for field-based biopesticide applications.</w:t>
      </w:r>
      <w:r w:rsidR="00AA2A2F">
        <w:rPr>
          <w:rFonts w:ascii="Times New Roman" w:eastAsia="SimSun" w:hAnsi="Times New Roman" w:cs="Times New Roman"/>
          <w:sz w:val="20"/>
          <w:szCs w:val="20"/>
          <w:lang w:val="en-US"/>
        </w:rPr>
        <w:fldChar w:fldCharType="begin"/>
      </w:r>
      <w:r w:rsidR="00AA2A2F">
        <w:rPr>
          <w:rFonts w:ascii="Times New Roman" w:eastAsia="SimSun" w:hAnsi="Times New Roman" w:cs="Times New Roman"/>
          <w:sz w:val="20"/>
          <w:szCs w:val="20"/>
          <w:lang w:val="en-US"/>
        </w:rPr>
        <w:instrText xml:space="preserve"> ADDIN ZOTERO_ITEM CSL_CITATION {"citationID":"7sCpfAvB","properties":{"unsorted":false,"formattedCitation":"\\super 2\\nosupersub{}","plainCitation":"2","noteIndex":0},"citationItems":[{"id":1729,"uris":["http://zotero.org/users/18289136/items/VM9KKZNB"],"itemData":{"id":1729,"type":"article-journal","abstract":"In pursuit of sustainable agricultural production, the development of environmentally friendly and effective biopesticides is essential to improve food security and environmental sustainability. Bacteriophages, as emerging biocontrol agents, offer an alternative to conventional antibiotics and synthetic chemical pesticides. The primary challenges in applying phage-based biopesticides in agricultural settings are their inherent fragility and low biocidal efficacy, particularly the susceptibility to sunlight exposure. This study addresses the aforementioned challenges by innovatively encapsulating phages in sporopollenin exine capsules (SECs), which are derived from plant pollen grains. The size of the apertures on SECs could be controlled through a non-thermal and rapid process, combining reinflation and vacuum infusion techniques. This unique feature facilitates the high-efficiency encapsulation and controlled release of phages under various conditions. The proposed SECs could encapsulate over 9 log PFU g−1 of phages and significantly enhance the ultraviolet (UV) resistance of phages, thereby ensuring their enhanced survivability and antimicrobial efficacy. The effectiveness of SECs encapsulated phages (T7@SECs) in preventing and treating bacterial contamination on lettuce leaves is further demonstrated, highlighting the practical applicability of this novel biopesticide in field applications. Overall, this study exploits the potential of SECs in the development of phage-based biopesticides, presenting a promising strategy to enhancing agricultural sustainability.","container-title":"Small","DOI":"10.1002/smll.202403465","ISSN":"1613-6829","issue":"43","language":"en","license":"© 2024 The Author(s). Small published by Wiley-VCH GmbH","note":"_eprint: https://onlinelibrary.wiley.com/doi/pdf/10.1002/smll.202403465","page":"2403465","source":"Wiley Online Library","title":"An Ecofriendly Nature-Inspired Microcarrier for Enhancing Delivery, Stability, and Biocidal Efficacy of Phage-Based Biopesticides","volume":"20","author":[{"family":"Liu","given":"Shanshan"},{"family":"Quek","given":"Siew-Young"},{"family":"Huang","given":"Kang"}],"issued":{"date-parts":[["2024"]]}}}],"schema":"https://github.com/citation-style-language/schema/raw/master/csl-citation.json"} </w:instrText>
      </w:r>
      <w:r w:rsidR="00AA2A2F">
        <w:rPr>
          <w:rFonts w:ascii="Times New Roman" w:eastAsia="SimSun" w:hAnsi="Times New Roman" w:cs="Times New Roman"/>
          <w:sz w:val="20"/>
          <w:szCs w:val="20"/>
          <w:lang w:val="en-US"/>
        </w:rPr>
        <w:fldChar w:fldCharType="separate"/>
      </w:r>
      <w:r w:rsidR="00AA2A2F" w:rsidRPr="00AA2A2F">
        <w:rPr>
          <w:rFonts w:ascii="Times New Roman" w:hAnsi="Times New Roman" w:cs="Times New Roman"/>
          <w:sz w:val="20"/>
          <w:szCs w:val="24"/>
          <w:vertAlign w:val="superscript"/>
          <w:lang w:val="en-GB"/>
        </w:rPr>
        <w:t>2</w:t>
      </w:r>
      <w:r w:rsidR="00AA2A2F">
        <w:rPr>
          <w:rFonts w:ascii="Times New Roman" w:eastAsia="SimSun" w:hAnsi="Times New Roman" w:cs="Times New Roman"/>
          <w:sz w:val="20"/>
          <w:szCs w:val="20"/>
          <w:lang w:val="en-US"/>
        </w:rPr>
        <w:fldChar w:fldCharType="end"/>
      </w:r>
      <w:r w:rsidR="00D7022D" w:rsidRPr="00F22295">
        <w:rPr>
          <w:rFonts w:ascii="Times New Roman" w:eastAsia="SimSun" w:hAnsi="Times New Roman" w:cs="Times New Roman"/>
          <w:sz w:val="20"/>
          <w:szCs w:val="20"/>
          <w:lang w:val="en-US"/>
        </w:rPr>
        <w:t xml:space="preserve"> </w:t>
      </w:r>
      <w:r w:rsidR="00F22295" w:rsidRPr="00F22295">
        <w:rPr>
          <w:rFonts w:ascii="Times New Roman" w:eastAsia="SimSun" w:hAnsi="Times New Roman" w:cs="Times New Roman"/>
          <w:sz w:val="20"/>
          <w:szCs w:val="20"/>
          <w:lang w:val="en-US"/>
        </w:rPr>
        <w:t>Second, living phages were immobilized onto organic-inorganic hybrid nanoflowers (</w:t>
      </w:r>
      <w:proofErr w:type="spellStart"/>
      <w:r w:rsidR="00F22295">
        <w:rPr>
          <w:rFonts w:ascii="Times New Roman" w:eastAsia="SimSun" w:hAnsi="Times New Roman" w:cs="Times New Roman"/>
          <w:sz w:val="20"/>
          <w:szCs w:val="20"/>
          <w:lang w:val="en-US"/>
        </w:rPr>
        <w:t>phage</w:t>
      </w:r>
      <w:r w:rsidR="00F22295" w:rsidRPr="00F22295">
        <w:rPr>
          <w:rFonts w:ascii="Times New Roman" w:eastAsia="SimSun" w:hAnsi="Times New Roman" w:cs="Times New Roman"/>
          <w:sz w:val="20"/>
          <w:szCs w:val="20"/>
          <w:lang w:val="en-US"/>
        </w:rPr>
        <w:t>@Cu</w:t>
      </w:r>
      <w:proofErr w:type="spellEnd"/>
      <w:r w:rsidR="00F22295" w:rsidRPr="00F22295">
        <w:rPr>
          <w:rFonts w:ascii="Times New Roman" w:eastAsia="SimSun" w:hAnsi="Times New Roman" w:cs="Times New Roman"/>
          <w:sz w:val="20"/>
          <w:szCs w:val="20"/>
          <w:lang w:val="en-US"/>
        </w:rPr>
        <w:t xml:space="preserve"> NFs) through a one-pot biomimetic mineralization approach under phage-compatible conditions.</w:t>
      </w:r>
      <w:r w:rsidR="00583048">
        <w:rPr>
          <w:rFonts w:ascii="Times New Roman" w:eastAsia="SimSun" w:hAnsi="Times New Roman" w:cs="Times New Roman"/>
          <w:sz w:val="20"/>
          <w:szCs w:val="20"/>
          <w:lang w:val="en-US"/>
        </w:rPr>
        <w:fldChar w:fldCharType="begin"/>
      </w:r>
      <w:r w:rsidR="00607BB5">
        <w:rPr>
          <w:rFonts w:ascii="Times New Roman" w:eastAsia="SimSun" w:hAnsi="Times New Roman" w:cs="Times New Roman"/>
          <w:sz w:val="20"/>
          <w:szCs w:val="20"/>
          <w:lang w:val="en-US"/>
        </w:rPr>
        <w:instrText xml:space="preserve"> ADDIN ZOTERO_ITEM CSL_CITATION {"citationID":"JVkxFjXK","properties":{"unsorted":false,"formattedCitation":"\\super 3\\nosupersub{}","plainCitation":"3","noteIndex":0},"citationItems":[{"id":1762,"uris":["http://zotero.org/users/18289136/items/XGXMBMLK"],"itemData":{"id":1762,"type":"article-journal","abstract":"Bacteriophages have emerged as a novel antimicrobial strategy with potential to control microbial contamination in food and agricultural systems. However, their inherent fragility, particularly under sunlight exposure, poses challenges for practical field applications. Additionally, efficient phage delivery systems are crucial to achieve desirable antimicrobial efficacy. This study introduces an innovative approach to immobilize live phages onto a hierarchical nanoflower structure through phage-favorable, one-pot biomimetic mineralization, representing the first attempt at synthesizing organic-inorganic nanoflowers involving live microorganisms. The flower-like structure is formed via the coordination of copper phosphate (Cu3(PO4)2) and amine ( NH2) groups from phages, resulting in phage-inorganic hybrid nanoflowers (T7@Cu NFs). This approach provides several key advancements: a) the mild synthesis preserves phage viability; b) the high surface-to-volume ratio allows for efficient immobilization of viable phages, achieving high localized phage concentrations, with approximately 8.4 log PFU of phages immobilized per mg of nanoflowers; c) the robust nanoflower structure serve as a versatile scaffold, enabling the application of a protective soy protein isolate (SPI) coating, which enhances the UV and lyophilization stability of immobilized phages. More than 5 log PFU/mL of viable phages on SPI-coated T7@Cu NFs remained after 3 h exposure of UV-A or UV-B light. Overall, this study leverages novel nanotechnology to create an advanced phage-based delivery system, offering a promising strategy for the development of phagebased biopesticides and enhancing the feasibility of phage applications in agriculture.","container-title":"Chemical Engineering Journal","DOI":"10.1016/j.cej.2025.168032","ISSN":"13858947","journalAbbreviation":"Chemical Engineering Journal","language":"en","page":"168032","source":"DOI.org (Crossref)","title":"A phage-favorable one-pot biomimetic mineralization approach for incorporating living phages into hybrid nanoflowers to enhance delivery, stability, and biocidal efficacy","volume":"522","author":[{"family":"Liu","given":"Shanshan"},{"family":"Quek","given":"Siew-Young"},{"family":"Huang","given":"Kang"}],"issued":{"date-parts":[["2025",10]]}}}],"schema":"https://github.com/citation-style-language/schema/raw/master/csl-citation.json"} </w:instrText>
      </w:r>
      <w:r w:rsidR="00583048">
        <w:rPr>
          <w:rFonts w:ascii="Times New Roman" w:eastAsia="SimSun" w:hAnsi="Times New Roman" w:cs="Times New Roman"/>
          <w:sz w:val="20"/>
          <w:szCs w:val="20"/>
          <w:lang w:val="en-US"/>
        </w:rPr>
        <w:fldChar w:fldCharType="separate"/>
      </w:r>
      <w:r w:rsidR="00607BB5" w:rsidRPr="00607BB5">
        <w:rPr>
          <w:rFonts w:ascii="Times New Roman" w:hAnsi="Times New Roman" w:cs="Times New Roman"/>
          <w:sz w:val="20"/>
          <w:szCs w:val="24"/>
          <w:vertAlign w:val="superscript"/>
          <w:lang w:val="en-GB"/>
        </w:rPr>
        <w:t>3</w:t>
      </w:r>
      <w:r w:rsidR="00583048">
        <w:rPr>
          <w:rFonts w:ascii="Times New Roman" w:eastAsia="SimSun" w:hAnsi="Times New Roman" w:cs="Times New Roman"/>
          <w:sz w:val="20"/>
          <w:szCs w:val="20"/>
          <w:lang w:val="en-US"/>
        </w:rPr>
        <w:fldChar w:fldCharType="end"/>
      </w:r>
      <w:r w:rsidR="00F22295" w:rsidRPr="00F22295">
        <w:rPr>
          <w:rFonts w:ascii="Times New Roman" w:eastAsia="SimSun" w:hAnsi="Times New Roman" w:cs="Times New Roman"/>
          <w:sz w:val="20"/>
          <w:szCs w:val="20"/>
          <w:lang w:val="en-US"/>
        </w:rPr>
        <w:t xml:space="preserve"> The hierarchical nanoflower structure provides large surface areas that facilitate high phage loading efficiency and enhance phage-bacteria contact. Further co-immobilization of amine-functionalized magnetic nanoparticles onto the nanoflower scaffold produced magnetically controllable nanorobots (</w:t>
      </w:r>
      <w:proofErr w:type="spellStart"/>
      <w:r w:rsidR="00F22295">
        <w:rPr>
          <w:rFonts w:ascii="Times New Roman" w:eastAsia="SimSun" w:hAnsi="Times New Roman" w:cs="Times New Roman"/>
          <w:sz w:val="20"/>
          <w:szCs w:val="20"/>
          <w:lang w:val="en-US"/>
        </w:rPr>
        <w:t>phage</w:t>
      </w:r>
      <w:r w:rsidR="00F22295" w:rsidRPr="00F22295">
        <w:rPr>
          <w:rFonts w:ascii="Times New Roman" w:eastAsia="SimSun" w:hAnsi="Times New Roman" w:cs="Times New Roman"/>
          <w:sz w:val="20"/>
          <w:szCs w:val="20"/>
          <w:lang w:val="en-US"/>
        </w:rPr>
        <w:t>-NH₂MNPs@Cu</w:t>
      </w:r>
      <w:proofErr w:type="spellEnd"/>
      <w:r w:rsidR="00F22295" w:rsidRPr="00F22295">
        <w:rPr>
          <w:rFonts w:ascii="Times New Roman" w:eastAsia="SimSun" w:hAnsi="Times New Roman" w:cs="Times New Roman"/>
          <w:sz w:val="20"/>
          <w:szCs w:val="20"/>
          <w:lang w:val="en-US"/>
        </w:rPr>
        <w:t xml:space="preserve"> NFs), combining physical disruption of biofilm matrices, chemical antimicrobial activity from copper ions, and biological lytic action from phages — significantly enhancing antibiofilm efficacy and demonstrating their potential for food contact surface sanitation</w:t>
      </w:r>
      <w:r w:rsidRPr="00F22295">
        <w:rPr>
          <w:rFonts w:ascii="Times New Roman" w:eastAsia="SimSun" w:hAnsi="Times New Roman" w:cs="Times New Roman"/>
          <w:sz w:val="20"/>
          <w:szCs w:val="20"/>
          <w:lang w:val="en-US"/>
        </w:rPr>
        <w:t>.</w:t>
      </w:r>
      <w:r w:rsidR="007B7D07">
        <w:rPr>
          <w:rFonts w:ascii="Times New Roman" w:eastAsia="SimSun" w:hAnsi="Times New Roman" w:cs="Times New Roman"/>
          <w:sz w:val="20"/>
          <w:szCs w:val="20"/>
          <w:lang w:val="en-US"/>
        </w:rPr>
        <w:fldChar w:fldCharType="begin"/>
      </w:r>
      <w:r w:rsidR="007B7D07">
        <w:rPr>
          <w:rFonts w:ascii="Times New Roman" w:eastAsia="SimSun" w:hAnsi="Times New Roman" w:cs="Times New Roman"/>
          <w:sz w:val="20"/>
          <w:szCs w:val="20"/>
          <w:lang w:val="en-US"/>
        </w:rPr>
        <w:instrText xml:space="preserve"> ADDIN ZOTERO_ITEM CSL_CITATION {"citationID":"Lmt5bH5S","properties":{"unsorted":false,"formattedCitation":"\\super 4\\nosupersub{}","plainCitation":"4","noteIndex":0},"citationItems":[{"id":1727,"uris":["http://zotero.org/users/18289136/items/XIXM22G4"],"itemData":{"id":1727,"type":"article-journal","abstract":"Biofilm poses significant threats across multiple industries, including food and biomedical sectors, due to high resistance to sanitation practices. Bacteriophages (phages) have emerged as promising antibiofilm agents, however, their effectiveness is often limited by long treatment durations and the requirement for high titers to achieve desirable efficacy. This study developed a phage-based nanorobot by immobilizing phages and magnetic nanoparticles (MNPs) onto a nanoflower structure, built through the coordination of copper phosphate (Cu3(PO4)2) and amine ( NH2) groups via one-pot biomimetic mineralization. This unique combination, forming phage-inorganic hybrid magnetic nanoflowers (T7-NH2MNPs@Cu NFs), introduces several key innovations: (a) the mild synthesis preserves phage viability, with no significant log reduction in phage activity after synthesis; (b) a high phage loading efficiency of approximately 7 log PFU/mL is achieved; (c) the combined effects of Cu2+ ions and phages enhance overall antibiofilm efficacy; (d) co-immobilization of phages and MNPs enables magnetically controlled nanorobots, improving antibiofilm efficiency by facilitating physical disruption, with more than a 5-log reduction in biofilm bacteria achieved within 2 h of treatment; and (e) T7-NH2MNPs@Cu NFs are recyclable due to their magnetic properties, while the self-replication of phages maintains antimicrobial ability for reuse. Overall, this study explores the potential of integrating antimicrobial chemicals with living biological control agents into a single composite material. The resulting advanced phage-based nanorobots represent a novel, effective, and sustainable antimicrobial solution, leveraging the combined effects of biological, chemical and physical mechanisms. These triple-function nanorobots offer a promising strategy for high-efficient eradication of biofilms.","container-title":"Chemical Engineering Journal","DOI":"10.1016/j.cej.2025.166461","ISSN":"13858947","journalAbbreviation":"Chemical Engineering Journal","language":"en","page":"166461","source":"DOI.org (Crossref)","title":"Phage-inorganic hybrid magnetic nanorobots for enhanced antibacterial and antibiofilm activities","volume":"521","author":[{"family":"Liu","given":"Shanshan"},{"family":"Quek","given":"Siew-Young"},{"family":"Huang","given":"Kang"}],"issued":{"date-parts":[["2025",10]]}}}],"schema":"https://github.com/citation-style-language/schema/raw/master/csl-citation.json"} </w:instrText>
      </w:r>
      <w:r w:rsidR="007B7D07">
        <w:rPr>
          <w:rFonts w:ascii="Times New Roman" w:eastAsia="SimSun" w:hAnsi="Times New Roman" w:cs="Times New Roman"/>
          <w:sz w:val="20"/>
          <w:szCs w:val="20"/>
          <w:lang w:val="en-US"/>
        </w:rPr>
        <w:fldChar w:fldCharType="separate"/>
      </w:r>
      <w:r w:rsidR="007B7D07" w:rsidRPr="007B7D07">
        <w:rPr>
          <w:rFonts w:ascii="Times New Roman" w:hAnsi="Times New Roman" w:cs="Times New Roman"/>
          <w:sz w:val="20"/>
          <w:szCs w:val="24"/>
          <w:vertAlign w:val="superscript"/>
          <w:lang w:val="en-GB"/>
        </w:rPr>
        <w:t>4</w:t>
      </w:r>
      <w:r w:rsidR="007B7D07">
        <w:rPr>
          <w:rFonts w:ascii="Times New Roman" w:eastAsia="SimSun" w:hAnsi="Times New Roman" w:cs="Times New Roman"/>
          <w:sz w:val="20"/>
          <w:szCs w:val="20"/>
          <w:lang w:val="en-US"/>
        </w:rPr>
        <w:fldChar w:fldCharType="end"/>
      </w:r>
      <w:r w:rsidRPr="00F22295">
        <w:rPr>
          <w:rFonts w:ascii="Times New Roman" w:eastAsia="SimSun" w:hAnsi="Times New Roman" w:cs="Times New Roman"/>
          <w:sz w:val="20"/>
          <w:szCs w:val="20"/>
          <w:lang w:val="en-US"/>
        </w:rPr>
        <w:t xml:space="preserve"> Third, a carboxymethyl </w:t>
      </w:r>
      <w:r w:rsidR="000D6940">
        <w:rPr>
          <w:rFonts w:ascii="Times New Roman" w:eastAsia="SimSun" w:hAnsi="Times New Roman" w:cs="Times New Roman"/>
          <w:sz w:val="20"/>
          <w:szCs w:val="20"/>
          <w:lang w:val="en-US"/>
        </w:rPr>
        <w:t>chitosan-</w:t>
      </w:r>
      <w:r w:rsidR="00D7022D" w:rsidRPr="00F22295">
        <w:rPr>
          <w:rFonts w:ascii="Times New Roman" w:eastAsia="SimSun" w:hAnsi="Times New Roman" w:cs="Times New Roman"/>
          <w:sz w:val="20"/>
          <w:szCs w:val="20"/>
          <w:lang w:val="en-US"/>
        </w:rPr>
        <w:t>oxidized</w:t>
      </w:r>
      <w:r w:rsidRPr="00F22295">
        <w:rPr>
          <w:rFonts w:ascii="Times New Roman" w:eastAsia="SimSun" w:hAnsi="Times New Roman" w:cs="Times New Roman"/>
          <w:sz w:val="20"/>
          <w:szCs w:val="20"/>
          <w:lang w:val="en-US"/>
        </w:rPr>
        <w:t xml:space="preserve"> starch (CMC-OS) hydrogel is presented as a food-grade phage delivery matrix, offering compatibility with multiple phage species</w:t>
      </w:r>
      <w:r w:rsidR="000D6940">
        <w:rPr>
          <w:rFonts w:ascii="Times New Roman" w:eastAsia="SimSun" w:hAnsi="Times New Roman" w:cs="Times New Roman"/>
          <w:sz w:val="20"/>
          <w:szCs w:val="20"/>
          <w:lang w:val="en-US"/>
        </w:rPr>
        <w:t xml:space="preserve"> target</w:t>
      </w:r>
      <w:r w:rsidR="00E46E16">
        <w:rPr>
          <w:rFonts w:ascii="Times New Roman" w:eastAsia="SimSun" w:hAnsi="Times New Roman" w:cs="Times New Roman"/>
          <w:sz w:val="20"/>
          <w:szCs w:val="20"/>
          <w:lang w:val="en-US"/>
        </w:rPr>
        <w:t xml:space="preserve">ing </w:t>
      </w:r>
      <w:r w:rsidR="000D6940">
        <w:rPr>
          <w:rFonts w:ascii="Times New Roman" w:eastAsia="SimSun" w:hAnsi="Times New Roman" w:cs="Times New Roman"/>
          <w:sz w:val="20"/>
          <w:szCs w:val="20"/>
          <w:lang w:val="en-US"/>
        </w:rPr>
        <w:t>pathogenic bacteria</w:t>
      </w:r>
      <w:r w:rsidRPr="00F22295">
        <w:rPr>
          <w:rFonts w:ascii="Times New Roman" w:eastAsia="SimSun" w:hAnsi="Times New Roman" w:cs="Times New Roman"/>
          <w:sz w:val="20"/>
          <w:szCs w:val="20"/>
          <w:lang w:val="en-US"/>
        </w:rPr>
        <w:t>, sustained and controlled release, and direct applicability in edible coatings and packaging materials for pathogen control at the food surface.</w:t>
      </w:r>
    </w:p>
    <w:p w14:paraId="7687299F" w14:textId="53121BA0" w:rsidR="007679DD" w:rsidRPr="00F22295" w:rsidRDefault="003D3EF5" w:rsidP="00621926">
      <w:pPr>
        <w:jc w:val="both"/>
        <w:rPr>
          <w:rFonts w:ascii="Times New Roman" w:eastAsia="SimSun" w:hAnsi="Times New Roman" w:cs="Times New Roman"/>
          <w:sz w:val="20"/>
          <w:szCs w:val="20"/>
          <w:lang w:val="en-US"/>
        </w:rPr>
      </w:pPr>
      <w:r w:rsidRPr="00F22295">
        <w:rPr>
          <w:rFonts w:ascii="Times New Roman" w:eastAsia="SimSun" w:hAnsi="Times New Roman" w:cs="Times New Roman"/>
          <w:sz w:val="20"/>
          <w:szCs w:val="20"/>
          <w:lang w:val="en-US"/>
        </w:rPr>
        <w:t>Collectively, these systems illustrate that the selection of carrier material and delivery architecture based on application-specific environmental constraints is an effective strategy for advancing phage-based biocontrol across the food supply chain.</w:t>
      </w:r>
    </w:p>
    <w:p w14:paraId="7246DAA8" w14:textId="77777777" w:rsidR="00CC5E6C" w:rsidRDefault="00CC5E6C">
      <w:pPr>
        <w:rPr>
          <w:rFonts w:ascii="Times New Roman" w:eastAsia="SimSun" w:hAnsi="Times New Roman" w:cs="Times New Roman"/>
          <w:b/>
          <w:noProof/>
          <w:sz w:val="20"/>
          <w:szCs w:val="20"/>
          <w:lang w:val="en-US"/>
        </w:rPr>
      </w:pPr>
      <w:r>
        <w:rPr>
          <w:b/>
          <w:sz w:val="20"/>
        </w:rPr>
        <w:br w:type="page"/>
      </w:r>
    </w:p>
    <w:p w14:paraId="0AE07FD0" w14:textId="22354FE5" w:rsidR="002A0A1C" w:rsidRPr="00C67487" w:rsidRDefault="002A0A1C" w:rsidP="00665C88">
      <w:pPr>
        <w:pStyle w:val="Els-keywords"/>
        <w:spacing w:after="120" w:line="240" w:lineRule="auto"/>
        <w:rPr>
          <w:b/>
          <w:sz w:val="20"/>
        </w:rPr>
      </w:pPr>
      <w:r w:rsidRPr="00C67487">
        <w:rPr>
          <w:b/>
          <w:sz w:val="20"/>
        </w:rPr>
        <w:lastRenderedPageBreak/>
        <w:t>References</w:t>
      </w:r>
    </w:p>
    <w:p w14:paraId="2AA3385A" w14:textId="1ADC3A44" w:rsidR="007B7D07" w:rsidRPr="007B7D07" w:rsidRDefault="007B7D07" w:rsidP="00621926">
      <w:pPr>
        <w:pStyle w:val="Bibliography"/>
        <w:jc w:val="both"/>
        <w:rPr>
          <w:rFonts w:ascii="Times New Roman" w:hAnsi="Times New Roman" w:cs="Times New Roman"/>
          <w:sz w:val="20"/>
          <w:lang w:val="en-GB"/>
        </w:rPr>
      </w:pPr>
      <w:r>
        <w:rPr>
          <w:rFonts w:eastAsiaTheme="minorHAnsi"/>
          <w:sz w:val="20"/>
        </w:rPr>
        <w:fldChar w:fldCharType="begin"/>
      </w:r>
      <w:r>
        <w:rPr>
          <w:sz w:val="20"/>
        </w:rPr>
        <w:instrText xml:space="preserve"> ADDIN ZOTERO_BIBL {"uncited":[],"omitted":[],"custom":[]} CSL_BIBLIOGRAPHY </w:instrText>
      </w:r>
      <w:r>
        <w:rPr>
          <w:rFonts w:eastAsiaTheme="minorHAnsi"/>
          <w:sz w:val="20"/>
        </w:rPr>
        <w:fldChar w:fldCharType="separate"/>
      </w:r>
      <w:r w:rsidRPr="007B7D07">
        <w:rPr>
          <w:rFonts w:ascii="Times New Roman" w:hAnsi="Times New Roman" w:cs="Times New Roman"/>
          <w:sz w:val="20"/>
          <w:lang w:val="en-GB"/>
        </w:rPr>
        <w:t>[1] S. Liu, S.-Y. Quek, and K. Huang, "Advanced strategies to overcome the challenges of bacteriophage-based antimicrobial treatments in food and agricultural systems," Critical Reviews in Food Science and Nutrition, Vol. 64, no. 33, pp. 12574–12598, 2024. https://doi.org/10.1080/10408398.2023.2254837</w:t>
      </w:r>
    </w:p>
    <w:p w14:paraId="52B5974E" w14:textId="51BB6463" w:rsidR="007B7D07" w:rsidRPr="007B7D07" w:rsidRDefault="00B9549D" w:rsidP="00621926">
      <w:pPr>
        <w:pStyle w:val="Bibliography"/>
        <w:jc w:val="both"/>
        <w:rPr>
          <w:rFonts w:ascii="Times New Roman" w:hAnsi="Times New Roman" w:cs="Times New Roman"/>
          <w:sz w:val="20"/>
          <w:lang w:val="en-GB"/>
        </w:rPr>
      </w:pPr>
      <w:r w:rsidRPr="00B9549D">
        <w:rPr>
          <w:rFonts w:ascii="Times New Roman" w:hAnsi="Times New Roman" w:cs="Times New Roman"/>
          <w:sz w:val="20"/>
          <w:lang w:val="en-GB"/>
        </w:rPr>
        <w:t>[2] S. Liu, S.-Y. Quek, and K. Huang, "An Ecofriendly Nature-Inspired Microcarrier for Enhancing Delivery, Stability, and Biocidal Efficacy of Phage-Based Biopesticides," Small, Vol. 20, no. 43, pp. 2403465, 2024</w:t>
      </w:r>
      <w:r w:rsidR="007B7D07" w:rsidRPr="007B7D07">
        <w:rPr>
          <w:rFonts w:ascii="Times New Roman" w:hAnsi="Times New Roman" w:cs="Times New Roman"/>
          <w:sz w:val="20"/>
          <w:lang w:val="en-GB"/>
        </w:rPr>
        <w:t>. https://doi.org/10.1002/smll.202403465</w:t>
      </w:r>
    </w:p>
    <w:p w14:paraId="1B7A7789" w14:textId="0CDF72B7" w:rsidR="007B7D07" w:rsidRPr="007B7D07" w:rsidRDefault="00B9549D" w:rsidP="00621926">
      <w:pPr>
        <w:pStyle w:val="Bibliography"/>
        <w:jc w:val="both"/>
        <w:rPr>
          <w:rFonts w:ascii="Times New Roman" w:hAnsi="Times New Roman" w:cs="Times New Roman"/>
          <w:sz w:val="20"/>
          <w:lang w:val="en-GB"/>
        </w:rPr>
      </w:pPr>
      <w:r w:rsidRPr="00B9549D">
        <w:rPr>
          <w:rFonts w:ascii="Times New Roman" w:hAnsi="Times New Roman" w:cs="Times New Roman"/>
          <w:sz w:val="20"/>
          <w:lang w:val="en-GB"/>
        </w:rPr>
        <w:t>[3] S. Liu, S.-Y. Quek, and K. Huang, "A phage-favorable one-pot biomimetic mineralization approach for incorporating living phages into hybrid nanoflowers to enhance delivery, stability, and biocidal efficacy," Chemical Engineering Journal, Vol. 522, pp. 168032, 2025. https://doi.org/10.1016/j.cej.2025.168032</w:t>
      </w:r>
    </w:p>
    <w:p w14:paraId="44488156" w14:textId="20757D62" w:rsidR="007B7D07" w:rsidRPr="007B7D07" w:rsidRDefault="00B9549D" w:rsidP="00621926">
      <w:pPr>
        <w:pStyle w:val="Bibliography"/>
        <w:jc w:val="both"/>
        <w:rPr>
          <w:rFonts w:ascii="Times New Roman" w:hAnsi="Times New Roman" w:cs="Times New Roman"/>
          <w:sz w:val="20"/>
          <w:lang w:val="en-GB"/>
        </w:rPr>
      </w:pPr>
      <w:r w:rsidRPr="00B9549D">
        <w:rPr>
          <w:rFonts w:ascii="Times New Roman" w:hAnsi="Times New Roman" w:cs="Times New Roman"/>
          <w:sz w:val="20"/>
          <w:lang w:val="en-GB"/>
        </w:rPr>
        <w:t>[4] S. Liu, S.-Y. Quek, and K. Huang, "Phage-inorganic hybrid magnetic nanorobots for enhanced antibacterial and antibiofilm activities," Chemical Engineering Journal, Vol. 521, pp. 166461, 2025</w:t>
      </w:r>
      <w:r w:rsidR="007B7D07" w:rsidRPr="007B7D07">
        <w:rPr>
          <w:rFonts w:ascii="Times New Roman" w:hAnsi="Times New Roman" w:cs="Times New Roman"/>
          <w:sz w:val="20"/>
          <w:lang w:val="en-GB"/>
        </w:rPr>
        <w:t>. https://doi.org/10.1016/j.cej.2025.166461</w:t>
      </w:r>
    </w:p>
    <w:p w14:paraId="7BC67066" w14:textId="0FAA0435" w:rsidR="003B0ABD" w:rsidRPr="002537DA" w:rsidRDefault="007B7D07" w:rsidP="00621926">
      <w:pPr>
        <w:pStyle w:val="Els-keywords"/>
        <w:spacing w:after="120" w:line="240" w:lineRule="auto"/>
        <w:jc w:val="both"/>
        <w:rPr>
          <w:sz w:val="20"/>
        </w:rPr>
      </w:pPr>
      <w:r>
        <w:rPr>
          <w:sz w:val="20"/>
        </w:rPr>
        <w:fldChar w:fldCharType="end"/>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F7A95" w14:textId="77777777" w:rsidR="00A14F62" w:rsidRDefault="00A14F62" w:rsidP="00431340">
      <w:pPr>
        <w:spacing w:after="0" w:line="240" w:lineRule="auto"/>
      </w:pPr>
      <w:r>
        <w:separator/>
      </w:r>
    </w:p>
  </w:endnote>
  <w:endnote w:type="continuationSeparator" w:id="0">
    <w:p w14:paraId="02FA652E" w14:textId="77777777" w:rsidR="00A14F62" w:rsidRDefault="00A14F62"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32E7F" w14:textId="77777777" w:rsidR="00A14F62" w:rsidRDefault="00A14F62" w:rsidP="00431340">
      <w:pPr>
        <w:spacing w:after="0" w:line="240" w:lineRule="auto"/>
      </w:pPr>
      <w:r>
        <w:separator/>
      </w:r>
    </w:p>
  </w:footnote>
  <w:footnote w:type="continuationSeparator" w:id="0">
    <w:p w14:paraId="4596BEF7" w14:textId="77777777" w:rsidR="00A14F62" w:rsidRDefault="00A14F62" w:rsidP="00431340">
      <w:pPr>
        <w:spacing w:after="0" w:line="240" w:lineRule="auto"/>
      </w:pPr>
      <w:r>
        <w:continuationSeparator/>
      </w:r>
    </w:p>
  </w:footnote>
  <w:footnote w:id="1">
    <w:p w14:paraId="1DA89215" w14:textId="3DCF0EBF"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bookmarkEnd w:id="0"/>
      <w:bookmarkEnd w:id="1"/>
      <w:bookmarkEnd w:id="2"/>
      <w:bookmarkEnd w:id="3"/>
      <w:r w:rsidR="002C610C">
        <w:rPr>
          <w:sz w:val="18"/>
          <w:szCs w:val="18"/>
        </w:rPr>
        <w:t xml:space="preserve"> </w:t>
      </w:r>
      <w:hyperlink r:id="rId1" w:history="1">
        <w:r w:rsidR="00701673" w:rsidRPr="00EB1783">
          <w:rPr>
            <w:rStyle w:val="Hyperlink"/>
            <w:sz w:val="18"/>
            <w:szCs w:val="18"/>
          </w:rPr>
          <w:t>chen.lin@n</w:t>
        </w:r>
        <w:r w:rsidR="00701673" w:rsidRPr="00EB1783">
          <w:rPr>
            <w:rStyle w:val="Hyperlink"/>
            <w:sz w:val="18"/>
            <w:szCs w:val="18"/>
          </w:rPr>
          <w:t>t</w:t>
        </w:r>
        <w:r w:rsidR="00701673" w:rsidRPr="00EB1783">
          <w:rPr>
            <w:rStyle w:val="Hyperlink"/>
            <w:sz w:val="18"/>
            <w:szCs w:val="18"/>
          </w:rPr>
          <w:t>u.edu.sg</w:t>
        </w:r>
      </w:hyperlink>
      <w:r w:rsidR="002C610C">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D6940"/>
    <w:rsid w:val="001547BF"/>
    <w:rsid w:val="001C51B3"/>
    <w:rsid w:val="00234209"/>
    <w:rsid w:val="0024330D"/>
    <w:rsid w:val="002537DA"/>
    <w:rsid w:val="00276698"/>
    <w:rsid w:val="002A0A1C"/>
    <w:rsid w:val="002A2B3C"/>
    <w:rsid w:val="002C610C"/>
    <w:rsid w:val="002F19AB"/>
    <w:rsid w:val="00372579"/>
    <w:rsid w:val="003B0ABD"/>
    <w:rsid w:val="003D3EF5"/>
    <w:rsid w:val="00430A77"/>
    <w:rsid w:val="00431340"/>
    <w:rsid w:val="004B7E87"/>
    <w:rsid w:val="004C7508"/>
    <w:rsid w:val="004D1125"/>
    <w:rsid w:val="00583048"/>
    <w:rsid w:val="0059506C"/>
    <w:rsid w:val="005B77D8"/>
    <w:rsid w:val="005E008A"/>
    <w:rsid w:val="00607BB5"/>
    <w:rsid w:val="00621926"/>
    <w:rsid w:val="00646E7D"/>
    <w:rsid w:val="00654033"/>
    <w:rsid w:val="00665C88"/>
    <w:rsid w:val="00673656"/>
    <w:rsid w:val="006D3652"/>
    <w:rsid w:val="00701673"/>
    <w:rsid w:val="0070599D"/>
    <w:rsid w:val="007278D4"/>
    <w:rsid w:val="007679DD"/>
    <w:rsid w:val="00772B06"/>
    <w:rsid w:val="007752C7"/>
    <w:rsid w:val="0078067E"/>
    <w:rsid w:val="00781D43"/>
    <w:rsid w:val="007B7D07"/>
    <w:rsid w:val="007F421D"/>
    <w:rsid w:val="00827794"/>
    <w:rsid w:val="00942228"/>
    <w:rsid w:val="009C71BA"/>
    <w:rsid w:val="00A14F62"/>
    <w:rsid w:val="00A31370"/>
    <w:rsid w:val="00AA2A2F"/>
    <w:rsid w:val="00AC7B96"/>
    <w:rsid w:val="00AD3EDC"/>
    <w:rsid w:val="00B9549D"/>
    <w:rsid w:val="00BE265A"/>
    <w:rsid w:val="00BF77A7"/>
    <w:rsid w:val="00C17F75"/>
    <w:rsid w:val="00C4616B"/>
    <w:rsid w:val="00C67487"/>
    <w:rsid w:val="00C73F25"/>
    <w:rsid w:val="00CC179B"/>
    <w:rsid w:val="00CC5E6C"/>
    <w:rsid w:val="00CE3B81"/>
    <w:rsid w:val="00D10E69"/>
    <w:rsid w:val="00D16DCE"/>
    <w:rsid w:val="00D7022D"/>
    <w:rsid w:val="00D753D4"/>
    <w:rsid w:val="00DD4FF9"/>
    <w:rsid w:val="00E46E16"/>
    <w:rsid w:val="00E8214A"/>
    <w:rsid w:val="00EF74B2"/>
    <w:rsid w:val="00F12538"/>
    <w:rsid w:val="00F22295"/>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styleId="Bibliography">
    <w:name w:val="Bibliography"/>
    <w:basedOn w:val="Normal"/>
    <w:next w:val="Normal"/>
    <w:uiPriority w:val="37"/>
    <w:unhideWhenUsed/>
    <w:rsid w:val="007B7D07"/>
    <w:pPr>
      <w:tabs>
        <w:tab w:val="left" w:pos="260"/>
      </w:tabs>
      <w:spacing w:after="0" w:line="480" w:lineRule="auto"/>
      <w:ind w:left="264" w:hanging="264"/>
    </w:pPr>
  </w:style>
  <w:style w:type="character" w:styleId="Hyperlink">
    <w:name w:val="Hyperlink"/>
    <w:basedOn w:val="DefaultParagraphFont"/>
    <w:uiPriority w:val="99"/>
    <w:unhideWhenUsed/>
    <w:rsid w:val="002C610C"/>
    <w:rPr>
      <w:color w:val="0563C1" w:themeColor="hyperlink"/>
      <w:u w:val="single"/>
    </w:rPr>
  </w:style>
  <w:style w:type="character" w:styleId="UnresolvedMention">
    <w:name w:val="Unresolved Mention"/>
    <w:basedOn w:val="DefaultParagraphFont"/>
    <w:uiPriority w:val="99"/>
    <w:semiHidden/>
    <w:unhideWhenUsed/>
    <w:rsid w:val="002C610C"/>
    <w:rPr>
      <w:color w:val="605E5C"/>
      <w:shd w:val="clear" w:color="auto" w:fill="E1DFDD"/>
    </w:rPr>
  </w:style>
  <w:style w:type="paragraph" w:styleId="Revision">
    <w:name w:val="Revision"/>
    <w:hidden/>
    <w:uiPriority w:val="99"/>
    <w:semiHidden/>
    <w:rsid w:val="002F19AB"/>
    <w:pPr>
      <w:spacing w:after="0" w:line="240" w:lineRule="auto"/>
    </w:pPr>
  </w:style>
  <w:style w:type="character" w:styleId="FollowedHyperlink">
    <w:name w:val="FollowedHyperlink"/>
    <w:basedOn w:val="DefaultParagraphFont"/>
    <w:uiPriority w:val="99"/>
    <w:semiHidden/>
    <w:unhideWhenUsed/>
    <w:rsid w:val="006219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chen.lin@ntu.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640A9F-996F-F34E-B24E-C48EACE3E8DA}">
  <we:reference id="WA200010453" version="1.0.0.1" store="Omex" storeType="OMEX"/>
  <we:alternateReferences>
    <we:reference id="WA200010453" version="1.0.0.1" store="WA200010453" storeType="OMEX"/>
  </we:alternateReferences>
  <we:properties>
    <we:property name="claude.fileId" value="&quot;f8a412c7-1bbf-4da8-991d-8e344f0eb25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2</Pages>
  <Words>2209</Words>
  <Characters>12593</Characters>
  <Application>Microsoft Office Word</Application>
  <DocSecurity>0</DocSecurity>
  <Lines>104</Lines>
  <Paragraphs>29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Liu Shanshan</cp:lastModifiedBy>
  <cp:revision>30</cp:revision>
  <dcterms:created xsi:type="dcterms:W3CDTF">2026-02-04T06:37:00Z</dcterms:created>
  <dcterms:modified xsi:type="dcterms:W3CDTF">2026-05-13T02:44:00Z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ZOTERO_PREF_1">
    <vt:lpwstr>&lt;data data-version="3" zotero-version="9.0.3"&gt;&lt;session id="OooJQGOh"/&gt;&lt;style id="http://www.zotero.org/styles/apa-numeric-superscript" locale="en-US" hasBibliography="1" bibliographyStyleHasBeenSet="1"/&gt;&lt;prefs&gt;&lt;pref name="fieldType" value="Field"/&gt;&lt;/prefs</vt:lpwstr>
  </property>
  <property fmtid="{D5CDD505-2E9C-101B-9397-08002B2CF9AE}" pid="4" name="ZOTERO_PREF_2">
    <vt:lpwstr>&gt;&lt;/data&gt;</vt:lpwstr>
  </property>
</Properties>
</file>