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562E" w14:textId="77777777" w:rsidR="00F91D00" w:rsidRDefault="00F91D00" w:rsidP="00F91D00">
      <w:pPr>
        <w:pStyle w:val="DocHead"/>
        <w:spacing w:before="0" w:after="0"/>
        <w:ind w:left="-119" w:right="-136" w:firstLine="119"/>
      </w:pPr>
      <w:r>
        <w:t>SIFF 2026</w:t>
      </w:r>
    </w:p>
    <w:p w14:paraId="1891DF55" w14:textId="77777777" w:rsidR="00F91D00" w:rsidRDefault="00F91D00" w:rsidP="00F91D00">
      <w:pPr>
        <w:pStyle w:val="DocHead"/>
        <w:spacing w:before="0" w:after="0"/>
        <w:ind w:left="-119" w:right="-136" w:firstLine="119"/>
      </w:pPr>
      <w:r>
        <w:t>Singapore International Food Forum 2026</w:t>
      </w:r>
      <w:r>
        <w:br/>
      </w:r>
    </w:p>
    <w:p w14:paraId="2F317155" w14:textId="77A0B9DE" w:rsidR="00F91D00" w:rsidRPr="00F91D00" w:rsidRDefault="00F91D00" w:rsidP="00F91D00">
      <w:pPr>
        <w:pStyle w:val="Els-Title"/>
        <w:rPr>
          <w:lang w:val="nb-NO"/>
        </w:rPr>
      </w:pPr>
      <w:r w:rsidRPr="00F91D00">
        <w:t>Development of a suspension Japanese eel adipocytic stem cell line for cultivated meat</w:t>
      </w:r>
    </w:p>
    <w:p w14:paraId="1C4A2347" w14:textId="7B4D4A98" w:rsidR="00F91D00" w:rsidRPr="006D4EA8" w:rsidRDefault="00F91D00" w:rsidP="00F91D00">
      <w:pPr>
        <w:pStyle w:val="Els-Author"/>
        <w:ind w:right="2"/>
        <w:rPr>
          <w:sz w:val="24"/>
          <w:szCs w:val="24"/>
        </w:rPr>
        <w:sectPr w:rsidR="00F91D00" w:rsidRPr="006D4EA8" w:rsidSect="00F91D00">
          <w:footnotePr>
            <w:numFmt w:val="chicago"/>
          </w:footnotePr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91D00">
        <w:t>Tan Yu Xuan</w:t>
      </w:r>
      <w:r w:rsidRPr="00F91D00">
        <w:rPr>
          <w:vertAlign w:val="superscript"/>
        </w:rPr>
        <w:t>a</w:t>
      </w:r>
      <w:r w:rsidRPr="00F91D00">
        <w:t>, Alison Lee</w:t>
      </w:r>
      <w:r w:rsidRPr="00F91D00">
        <w:rPr>
          <w:vertAlign w:val="superscript"/>
        </w:rPr>
        <w:t>a</w:t>
      </w:r>
      <w:r w:rsidRPr="00F91D00">
        <w:t>, Lamony Chew Jian Ming</w:t>
      </w:r>
      <w:r w:rsidRPr="00F91D00">
        <w:rPr>
          <w:vertAlign w:val="superscript"/>
        </w:rPr>
        <w:t>b</w:t>
      </w:r>
      <w:r w:rsidRPr="00F91D00">
        <w:t>, Cheryl Wong Yeh Qi</w:t>
      </w:r>
      <w:r w:rsidRPr="00F91D00">
        <w:rPr>
          <w:vertAlign w:val="superscript"/>
        </w:rPr>
        <w:t>b</w:t>
      </w:r>
      <w:r w:rsidR="00EC4BD4">
        <w:t xml:space="preserve">, </w:t>
      </w:r>
      <w:r w:rsidRPr="00F91D00">
        <w:t>Shigeki Sugii</w:t>
      </w:r>
      <w:r w:rsidRPr="00F91D00">
        <w:rPr>
          <w:vertAlign w:val="superscript"/>
        </w:rPr>
        <w:t>b</w:t>
      </w:r>
      <w:r w:rsidRPr="00F91D00">
        <w:t>, Andy Hee-Meng Tan</w:t>
      </w:r>
      <w:r w:rsidRPr="00F91D00">
        <w:rPr>
          <w:vertAlign w:val="superscript"/>
        </w:rPr>
        <w:t>a</w:t>
      </w:r>
      <w:r w:rsidRPr="00F91D00">
        <w:t>, Ng Say Kong</w:t>
      </w:r>
      <w:r w:rsidRPr="00F91D00">
        <w:rPr>
          <w:vertAlign w:val="superscript"/>
        </w:rPr>
        <w:t>a,b</w:t>
      </w:r>
      <w:r w:rsidR="008B1028">
        <w:rPr>
          <w:vertAlign w:val="superscript"/>
        </w:rPr>
        <w:t>, c, d</w:t>
      </w:r>
    </w:p>
    <w:p w14:paraId="63381EE7" w14:textId="50347673" w:rsidR="00F91D00" w:rsidRDefault="00F91D00" w:rsidP="00F91D00">
      <w:pPr>
        <w:pStyle w:val="Els-Affiliation"/>
        <w:spacing w:line="240" w:lineRule="auto"/>
      </w:pPr>
      <w:r>
        <w:lastRenderedPageBreak/>
        <w:t xml:space="preserve">a. Bioprocessing Technology Institute (BTI), Agency for Science, </w:t>
      </w:r>
      <w:r w:rsidRPr="00191105">
        <w:t>Technology and Research (A*STAR),</w:t>
      </w:r>
    </w:p>
    <w:p w14:paraId="150E1C6F" w14:textId="02DE666B" w:rsidR="008B1028" w:rsidRPr="008B1028" w:rsidRDefault="00F91D00" w:rsidP="008B1028">
      <w:pPr>
        <w:pStyle w:val="Els-Affiliation"/>
        <w:ind w:left="360"/>
        <w:rPr>
          <w:lang w:val="en-SG" w:eastAsia="zh-CN"/>
        </w:rPr>
      </w:pPr>
      <w:r>
        <w:rPr>
          <w:lang w:val="nb-NO"/>
        </w:rPr>
        <w:t>20</w:t>
      </w:r>
      <w:r w:rsidRPr="009B4339">
        <w:rPr>
          <w:lang w:val="nb-NO"/>
        </w:rPr>
        <w:t xml:space="preserve"> Biopolis Way</w:t>
      </w:r>
      <w:r>
        <w:rPr>
          <w:lang w:val="nb-NO"/>
        </w:rPr>
        <w:t>, Centros,</w:t>
      </w:r>
      <w:r w:rsidRPr="00191105">
        <w:t xml:space="preserve"> Singapore</w:t>
      </w:r>
      <w:r w:rsidRPr="009B4339">
        <w:rPr>
          <w:lang w:val="nb-NO"/>
        </w:rPr>
        <w:t xml:space="preserve"> 13866</w:t>
      </w:r>
      <w:r>
        <w:rPr>
          <w:lang w:val="nb-NO"/>
        </w:rPr>
        <w:t>8</w:t>
      </w:r>
      <w:r>
        <w:rPr>
          <w:lang w:val="nb-NO"/>
        </w:rPr>
        <w:br/>
        <w:t xml:space="preserve">b. </w:t>
      </w:r>
      <w:r w:rsidRPr="00F91D00">
        <w:rPr>
          <w:lang w:val="nb-NO"/>
        </w:rPr>
        <w:t>Singapore Institute of Food and Biotechnology Innovation (SIFBI)</w:t>
      </w:r>
      <w:r>
        <w:rPr>
          <w:lang w:val="nb-NO"/>
        </w:rPr>
        <w:t xml:space="preserve">, </w:t>
      </w:r>
      <w:r>
        <w:t xml:space="preserve">Agency for Science, </w:t>
      </w:r>
      <w:r w:rsidRPr="00191105">
        <w:t>Technology and Research (A*STAR),</w:t>
      </w:r>
      <w:r>
        <w:t xml:space="preserve"> </w:t>
      </w:r>
      <w:r w:rsidRPr="00F91D00">
        <w:rPr>
          <w:lang w:val="nb-NO"/>
        </w:rPr>
        <w:t>31 Biopolis W</w:t>
      </w:r>
      <w:r>
        <w:rPr>
          <w:lang w:val="nb-NO"/>
        </w:rPr>
        <w:t>a</w:t>
      </w:r>
      <w:r w:rsidRPr="00F91D00">
        <w:rPr>
          <w:lang w:val="nb-NO"/>
        </w:rPr>
        <w:t>y</w:t>
      </w:r>
      <w:r>
        <w:rPr>
          <w:lang w:val="nb-NO"/>
        </w:rPr>
        <w:t xml:space="preserve">, Nanos, Singapore </w:t>
      </w:r>
      <w:r w:rsidRPr="00F91D00">
        <w:rPr>
          <w:lang w:val="nb-NO"/>
        </w:rPr>
        <w:t>138669</w:t>
      </w:r>
      <w:r w:rsidR="008B1028">
        <w:rPr>
          <w:lang w:val="nb-NO"/>
        </w:rPr>
        <w:br/>
      </w:r>
      <w:r w:rsidR="008B1028">
        <w:rPr>
          <w:lang w:val="en-SG" w:eastAsia="zh-CN"/>
        </w:rPr>
        <w:t xml:space="preserve">c. </w:t>
      </w:r>
      <w:r w:rsidR="008B1028" w:rsidRPr="008B1028">
        <w:rPr>
          <w:lang w:val="en-SG" w:eastAsia="zh-CN"/>
        </w:rPr>
        <w:t>Food, Chemical and Biotechnology Cluster, Singapore Institute of Technology (SIT), Singapore, Singapore</w:t>
      </w:r>
    </w:p>
    <w:p w14:paraId="7B066206" w14:textId="62CB8617" w:rsidR="00F91D00" w:rsidRPr="00792D62" w:rsidRDefault="008B1028" w:rsidP="00792D62">
      <w:pPr>
        <w:pStyle w:val="Els-Affiliation"/>
        <w:ind w:left="360"/>
        <w:rPr>
          <w:lang w:val="en-SG" w:eastAsia="zh-CN"/>
        </w:rPr>
      </w:pPr>
      <w:r>
        <w:rPr>
          <w:lang w:val="en-SG" w:eastAsia="zh-CN"/>
        </w:rPr>
        <w:t xml:space="preserve">d. </w:t>
      </w:r>
      <w:r w:rsidRPr="008B1028">
        <w:rPr>
          <w:lang w:val="en-SG" w:eastAsia="zh-CN"/>
        </w:rPr>
        <w:t>Bezos Centre for Sustainable Protein , National University of Singapore, Singapore, Singapore</w:t>
      </w:r>
    </w:p>
    <w:p w14:paraId="3EEB85C7" w14:textId="77777777" w:rsidR="00F91D00" w:rsidRPr="00191105" w:rsidRDefault="00F91D00" w:rsidP="00F91D00">
      <w:pPr>
        <w:pStyle w:val="Els-Abstract-head"/>
        <w:spacing w:before="120" w:after="0" w:line="240" w:lineRule="auto"/>
        <w:rPr>
          <w:sz w:val="20"/>
        </w:rPr>
      </w:pPr>
      <w:r w:rsidRPr="00191105">
        <w:rPr>
          <w:sz w:val="20"/>
        </w:rPr>
        <w:t>Abstract</w:t>
      </w:r>
    </w:p>
    <w:p w14:paraId="6C77F809" w14:textId="77777777" w:rsidR="00F91D00" w:rsidRPr="0078067E" w:rsidRDefault="00F91D00" w:rsidP="00F91D00">
      <w:pPr>
        <w:spacing w:before="120" w:after="0" w:line="240" w:lineRule="auto"/>
        <w:rPr>
          <w:rFonts w:ascii="Times New Roman" w:hAnsi="Times New Roman" w:cs="Times New Roman"/>
          <w:lang w:val="en-US"/>
        </w:rPr>
      </w:pPr>
    </w:p>
    <w:p w14:paraId="5A8375AD" w14:textId="1463812C" w:rsidR="00F91D00" w:rsidRPr="0016556B" w:rsidRDefault="00F91D00" w:rsidP="00F91D00">
      <w:pPr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F91D00">
        <w:rPr>
          <w:rFonts w:ascii="Times New Roman" w:hAnsi="Times New Roman" w:cs="Times New Roman"/>
          <w:sz w:val="20"/>
          <w:szCs w:val="20"/>
          <w:lang w:val="en-US" w:eastAsia="zh-CN"/>
        </w:rPr>
        <w:t>Achieving price parity with conventional meats has proven to be a challenge to cultivated meat’s (CM) economic viability due to its high input costs and the low price of</w:t>
      </w:r>
      <w:r w:rsidR="0086245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equivalent</w:t>
      </w:r>
      <w:r w:rsidRPr="00F91D0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commodity meats</w:t>
      </w:r>
      <w:r w:rsidR="0086245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, thereby </w:t>
      </w:r>
      <w:proofErr w:type="spellStart"/>
      <w:r w:rsidR="00862450">
        <w:rPr>
          <w:rFonts w:ascii="Times New Roman" w:hAnsi="Times New Roman" w:cs="Times New Roman"/>
          <w:sz w:val="20"/>
          <w:szCs w:val="20"/>
          <w:lang w:val="en-US" w:eastAsia="zh-CN"/>
        </w:rPr>
        <w:t>favouring</w:t>
      </w:r>
      <w:proofErr w:type="spellEnd"/>
      <w:r w:rsidR="0086245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the use of higher-value species for CM</w:t>
      </w:r>
      <w:r w:rsidRPr="00F91D00">
        <w:rPr>
          <w:rFonts w:ascii="Times New Roman" w:hAnsi="Times New Roman" w:cs="Times New Roman"/>
          <w:sz w:val="20"/>
          <w:szCs w:val="20"/>
          <w:lang w:val="en-US" w:eastAsia="zh-CN"/>
        </w:rPr>
        <w:t>. Meanwhile, fats have an outsized contribution to the taste of meat despite forming a small proportion of meat’s biomass. In line with these,</w:t>
      </w:r>
      <w:r w:rsidR="0086245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a monoclonal adherent</w:t>
      </w:r>
      <w:r w:rsidR="00B6088B" w:rsidRPr="00B6088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="00B6088B" w:rsidRPr="00F91D00">
        <w:rPr>
          <w:rFonts w:ascii="Times New Roman" w:hAnsi="Times New Roman" w:cs="Times New Roman"/>
          <w:sz w:val="20"/>
          <w:szCs w:val="20"/>
          <w:lang w:val="en-US" w:eastAsia="zh-CN"/>
        </w:rPr>
        <w:t>adipose stem</w:t>
      </w:r>
      <w:r w:rsidR="0086245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cell line </w:t>
      </w:r>
      <w:r w:rsidR="00B6088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was </w:t>
      </w:r>
      <w:r w:rsidR="00862450">
        <w:rPr>
          <w:rFonts w:ascii="Times New Roman" w:hAnsi="Times New Roman" w:cs="Times New Roman"/>
          <w:sz w:val="20"/>
          <w:szCs w:val="20"/>
          <w:lang w:val="en-US" w:eastAsia="zh-CN"/>
        </w:rPr>
        <w:t>previously derived from live Japanese eel</w:t>
      </w:r>
      <w:r w:rsidR="00B6088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(</w:t>
      </w:r>
      <w:r w:rsidR="00B6088B" w:rsidRPr="00F91D00">
        <w:rPr>
          <w:rFonts w:ascii="Times New Roman" w:hAnsi="Times New Roman" w:cs="Times New Roman"/>
          <w:i/>
          <w:iCs/>
          <w:sz w:val="20"/>
          <w:szCs w:val="20"/>
          <w:lang w:val="en-US" w:eastAsia="zh-CN"/>
        </w:rPr>
        <w:t>Anguilla japonica</w:t>
      </w:r>
      <w:r w:rsidR="00B6088B">
        <w:rPr>
          <w:rFonts w:ascii="Times New Roman" w:hAnsi="Times New Roman" w:cs="Times New Roman"/>
          <w:sz w:val="20"/>
          <w:szCs w:val="20"/>
          <w:lang w:val="en-US" w:eastAsia="zh-CN"/>
        </w:rPr>
        <w:t>/unagi</w:t>
      </w:r>
      <w:r w:rsidR="00B6088B" w:rsidRPr="00B6088B">
        <w:rPr>
          <w:rFonts w:ascii="Times New Roman" w:hAnsi="Times New Roman" w:cs="Times New Roman"/>
          <w:sz w:val="20"/>
          <w:szCs w:val="20"/>
          <w:lang w:val="en-US" w:eastAsia="zh-CN"/>
        </w:rPr>
        <w:t>)</w:t>
      </w:r>
      <w:r w:rsidR="0086245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  <w:lang w:val="en-US" w:eastAsia="zh-CN"/>
          </w:rPr>
          <w:tag w:val="MENDELEY_CITATION_v3_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"/>
          <w:id w:val="1917518891"/>
          <w:placeholder>
            <w:docPart w:val="BF985B20968544A290DB64BC9F705321"/>
          </w:placeholder>
        </w:sdtPr>
        <w:sdtEndPr/>
        <w:sdtContent>
          <w:r w:rsidR="00862450" w:rsidRPr="001E3E48">
            <w:rPr>
              <w:rFonts w:ascii="Times New Roman" w:hAnsi="Times New Roman" w:cs="Times New Roman"/>
              <w:color w:val="000000"/>
              <w:sz w:val="20"/>
              <w:szCs w:val="20"/>
              <w:lang w:val="en-US" w:eastAsia="zh-CN"/>
            </w:rPr>
            <w:t>[1]</w:t>
          </w:r>
        </w:sdtContent>
      </w:sdt>
      <w:r w:rsidR="00B6088B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>.</w:t>
      </w:r>
      <w:r w:rsidRPr="00F91D0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="00B6088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However, mature scale-up bioprocesses require cells in suspension, while the use of microcarriers imposes additional costs. As such, </w:t>
      </w:r>
      <w:r w:rsidRPr="00F91D0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we have </w:t>
      </w:r>
      <w:r w:rsidR="00B6088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further </w:t>
      </w:r>
      <w:r w:rsidRPr="00F91D0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developed a suspension line </w:t>
      </w:r>
      <w:r w:rsidR="00B6088B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from the initial adherent line, </w:t>
      </w:r>
      <w:r w:rsidRPr="00F91D0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with the aim of </w:t>
      </w:r>
      <w:r w:rsidR="00B6088B" w:rsidRPr="00EC4BD4">
        <w:rPr>
          <w:rFonts w:ascii="Times New Roman" w:hAnsi="Times New Roman" w:cs="Times New Roman"/>
          <w:sz w:val="20"/>
          <w:szCs w:val="20"/>
          <w:lang w:eastAsia="zh-CN"/>
        </w:rPr>
        <w:t>paving the way for subsequent scale-up in stirred tank bioreactors.</w:t>
      </w:r>
      <w:r w:rsidR="0016556B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 xml:space="preserve"> </w:t>
      </w:r>
      <w:r w:rsidR="0016556B" w:rsidRPr="0016556B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>The resulting suspension line was then characterized for adipogenesis</w:t>
      </w:r>
      <w:r w:rsidR="0016556B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 xml:space="preserve">, </w:t>
      </w:r>
      <w:r w:rsidR="0016556B" w:rsidRPr="0016556B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>growth,</w:t>
      </w:r>
      <w:r w:rsidR="0016556B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 xml:space="preserve"> and cryopreservation</w:t>
      </w:r>
      <w:r w:rsidR="00862450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>, with some differences observed from its parental line</w:t>
      </w:r>
      <w:r w:rsidR="0016556B" w:rsidRPr="0016556B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 xml:space="preserve">. </w:t>
      </w:r>
      <w:r w:rsidR="0016556B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 xml:space="preserve">As FGF2 supplementation was found to be essential for </w:t>
      </w:r>
      <w:r w:rsidR="00862450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>its</w:t>
      </w:r>
      <w:r w:rsidR="0016556B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 xml:space="preserve"> growth, </w:t>
      </w:r>
      <w:r w:rsidR="00862450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 xml:space="preserve">experiments to enable future expression of unagi FGF2 from the line were performed, with the goal of </w:t>
      </w:r>
      <w:r w:rsidR="00A4371B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>achieving proliferation</w:t>
      </w:r>
      <w:r w:rsidR="00E62B16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 xml:space="preserve"> in the absence of exogenous FGF2</w:t>
      </w:r>
      <w:r w:rsidR="00862450">
        <w:rPr>
          <w:rFonts w:ascii="Times New Roman" w:hAnsi="Times New Roman" w:cs="Times New Roman"/>
          <w:color w:val="000000"/>
          <w:sz w:val="20"/>
          <w:szCs w:val="20"/>
          <w:lang w:val="en-US" w:eastAsia="zh-CN"/>
        </w:rPr>
        <w:t>.</w:t>
      </w:r>
    </w:p>
    <w:p w14:paraId="0D0E2F39" w14:textId="77777777" w:rsidR="00F91D00" w:rsidRPr="006C1493" w:rsidRDefault="00F91D00" w:rsidP="00F91D00">
      <w:pPr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6C1493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References</w:t>
      </w:r>
    </w:p>
    <w:sdt>
      <w:sdtPr>
        <w:rPr>
          <w:rFonts w:ascii="Times New Roman" w:hAnsi="Times New Roman" w:cs="Times New Roman"/>
          <w:color w:val="000000"/>
          <w:sz w:val="20"/>
          <w:szCs w:val="20"/>
          <w:lang w:eastAsia="zh-CN"/>
        </w:rPr>
        <w:tag w:val="MENDELEY_BIBLIOGRAPHY"/>
        <w:id w:val="-1694840399"/>
        <w:placeholder>
          <w:docPart w:val="CA2219F68FF943A9B6A92A96C44C7AF3"/>
        </w:placeholder>
      </w:sdtPr>
      <w:sdtEndPr/>
      <w:sdtContent>
        <w:p w14:paraId="3FDF1056" w14:textId="3245F5FF" w:rsidR="00883E67" w:rsidRDefault="00F91D00" w:rsidP="00452A30">
          <w:pPr>
            <w:autoSpaceDE w:val="0"/>
            <w:autoSpaceDN w:val="0"/>
            <w:ind w:hanging="640"/>
          </w:pPr>
          <w:r w:rsidRPr="004D0648">
            <w:rPr>
              <w:rFonts w:ascii="Times New Roman" w:eastAsia="Times New Roman" w:hAnsi="Times New Roman" w:cs="Times New Roman"/>
              <w:color w:val="000000"/>
              <w:sz w:val="20"/>
            </w:rPr>
            <w:t>[1]</w:t>
          </w:r>
          <w:r w:rsidRPr="004D0648">
            <w:rPr>
              <w:rFonts w:ascii="Times New Roman" w:eastAsia="Times New Roman" w:hAnsi="Times New Roman" w:cs="Times New Roman"/>
              <w:color w:val="000000"/>
              <w:sz w:val="20"/>
            </w:rPr>
            <w:tab/>
          </w:r>
          <w:r w:rsidR="00452A30" w:rsidRPr="00452A30">
            <w:rPr>
              <w:rFonts w:ascii="Times New Roman" w:eastAsia="Times New Roman" w:hAnsi="Times New Roman" w:cs="Times New Roman"/>
              <w:color w:val="000000"/>
              <w:sz w:val="20"/>
            </w:rPr>
            <w:t>Chew, J. M. L., Lwin, K. O. A., Wong, Y. Q. C., &amp; Sugii, S. (2023). Method of isolating adipose-derived cell lines and uses thereof (Patent No. WO2023282855A2). World Intellectual Property Organization. https://patents.google.com/patent/WO2023282855A2/</w:t>
          </w:r>
        </w:p>
      </w:sdtContent>
    </w:sdt>
    <w:sectPr w:rsidR="00883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9269" w14:textId="77777777" w:rsidR="00F91D00" w:rsidRDefault="00F91D00" w:rsidP="00F91D00">
      <w:pPr>
        <w:spacing w:after="0" w:line="240" w:lineRule="auto"/>
      </w:pPr>
      <w:r>
        <w:separator/>
      </w:r>
    </w:p>
  </w:endnote>
  <w:endnote w:type="continuationSeparator" w:id="0">
    <w:p w14:paraId="510DA3F2" w14:textId="77777777" w:rsidR="00F91D00" w:rsidRDefault="00F91D00" w:rsidP="00F91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3AA91" w14:textId="77777777" w:rsidR="00F91D00" w:rsidRDefault="00F91D00" w:rsidP="00F91D00">
      <w:pPr>
        <w:spacing w:after="0" w:line="240" w:lineRule="auto"/>
      </w:pPr>
      <w:r>
        <w:separator/>
      </w:r>
    </w:p>
  </w:footnote>
  <w:footnote w:type="continuationSeparator" w:id="0">
    <w:p w14:paraId="1EFA5450" w14:textId="77777777" w:rsidR="00F91D00" w:rsidRDefault="00F91D00" w:rsidP="00F91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1612"/>
    <w:multiLevelType w:val="multilevel"/>
    <w:tmpl w:val="BFA83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B0FE5"/>
    <w:multiLevelType w:val="hybridMultilevel"/>
    <w:tmpl w:val="134A69C0"/>
    <w:lvl w:ilvl="0" w:tplc="48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61B50"/>
    <w:multiLevelType w:val="multilevel"/>
    <w:tmpl w:val="F6AA7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5369499">
    <w:abstractNumId w:val="2"/>
  </w:num>
  <w:num w:numId="2" w16cid:durableId="942108523">
    <w:abstractNumId w:val="0"/>
  </w:num>
  <w:num w:numId="3" w16cid:durableId="234319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00"/>
    <w:rsid w:val="0016556B"/>
    <w:rsid w:val="001742EA"/>
    <w:rsid w:val="00287BCA"/>
    <w:rsid w:val="002D3213"/>
    <w:rsid w:val="00452A30"/>
    <w:rsid w:val="00792D62"/>
    <w:rsid w:val="00862450"/>
    <w:rsid w:val="00883E67"/>
    <w:rsid w:val="008B1028"/>
    <w:rsid w:val="00983484"/>
    <w:rsid w:val="00A05625"/>
    <w:rsid w:val="00A12D2F"/>
    <w:rsid w:val="00A4371B"/>
    <w:rsid w:val="00A635F7"/>
    <w:rsid w:val="00B01568"/>
    <w:rsid w:val="00B6088B"/>
    <w:rsid w:val="00C367E9"/>
    <w:rsid w:val="00DF0B74"/>
    <w:rsid w:val="00E62B16"/>
    <w:rsid w:val="00EA10F7"/>
    <w:rsid w:val="00EC4BD4"/>
    <w:rsid w:val="00F9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21F5E"/>
  <w15:chartTrackingRefBased/>
  <w15:docId w15:val="{6D799159-81C2-418B-BC06-E0FD3B64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D00"/>
    <w:pPr>
      <w:spacing w:line="259" w:lineRule="auto"/>
    </w:pPr>
    <w:rPr>
      <w:rFonts w:eastAsiaTheme="minorHAnsi"/>
      <w:kern w:val="0"/>
      <w:sz w:val="22"/>
      <w:szCs w:val="22"/>
      <w:lang w:val="nb-NO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D00"/>
    <w:rPr>
      <w:b/>
      <w:bCs/>
      <w:smallCaps/>
      <w:color w:val="0F4761" w:themeColor="accent1" w:themeShade="BF"/>
      <w:spacing w:val="5"/>
    </w:rPr>
  </w:style>
  <w:style w:type="paragraph" w:customStyle="1" w:styleId="Els-Abstract-head">
    <w:name w:val="Els-Abstract-head"/>
    <w:next w:val="Normal"/>
    <w:rsid w:val="00F91D0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kern w:val="0"/>
      <w:sz w:val="18"/>
      <w:szCs w:val="20"/>
      <w:lang w:val="en-US" w:eastAsia="en-US"/>
      <w14:ligatures w14:val="none"/>
    </w:rPr>
  </w:style>
  <w:style w:type="paragraph" w:customStyle="1" w:styleId="Els-Affiliation">
    <w:name w:val="Els-Affiliation"/>
    <w:next w:val="Els-Abstract-head"/>
    <w:rsid w:val="00F91D0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kern w:val="0"/>
      <w:sz w:val="16"/>
      <w:szCs w:val="20"/>
      <w:lang w:val="en-US" w:eastAsia="en-US"/>
      <w14:ligatures w14:val="none"/>
    </w:rPr>
  </w:style>
  <w:style w:type="paragraph" w:customStyle="1" w:styleId="Els-Author">
    <w:name w:val="Els-Author"/>
    <w:next w:val="Normal"/>
    <w:rsid w:val="00F91D0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kern w:val="0"/>
      <w:sz w:val="26"/>
      <w:szCs w:val="20"/>
      <w:lang w:val="en-US" w:eastAsia="en-US"/>
      <w14:ligatures w14:val="none"/>
    </w:rPr>
  </w:style>
  <w:style w:type="paragraph" w:customStyle="1" w:styleId="Els-Title">
    <w:name w:val="Els-Title"/>
    <w:next w:val="Els-Author"/>
    <w:autoRedefine/>
    <w:rsid w:val="00F91D00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kern w:val="0"/>
      <w:sz w:val="32"/>
      <w:szCs w:val="32"/>
      <w:lang w:val="en-US" w:eastAsia="en-US"/>
      <w14:ligatures w14:val="none"/>
    </w:rPr>
  </w:style>
  <w:style w:type="paragraph" w:customStyle="1" w:styleId="DocHead">
    <w:name w:val="DocHead"/>
    <w:rsid w:val="00F91D00"/>
    <w:pPr>
      <w:spacing w:before="240" w:after="240" w:line="240" w:lineRule="auto"/>
      <w:jc w:val="center"/>
    </w:pPr>
    <w:rPr>
      <w:rFonts w:ascii="Times New Roman" w:eastAsia="SimSun" w:hAnsi="Times New Roman" w:cs="Times New Roman"/>
      <w:kern w:val="0"/>
      <w:szCs w:val="2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2219F68FF943A9B6A92A96C44C7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33060-BED0-4D88-AB73-574F0C9D23E8}"/>
      </w:docPartPr>
      <w:docPartBody>
        <w:p w:rsidR="00EA53E4" w:rsidRDefault="00EA53E4" w:rsidP="00EA53E4">
          <w:pPr>
            <w:pStyle w:val="CA2219F68FF943A9B6A92A96C44C7AF3"/>
          </w:pPr>
          <w:r w:rsidRPr="00B473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985B20968544A290DB64BC9F705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0D439-F201-4BF9-B878-A3DC0BC4EF0F}"/>
      </w:docPartPr>
      <w:docPartBody>
        <w:p w:rsidR="00EA53E4" w:rsidRDefault="00EA53E4" w:rsidP="00EA53E4">
          <w:pPr>
            <w:pStyle w:val="BF985B20968544A290DB64BC9F705321"/>
          </w:pPr>
          <w:r w:rsidRPr="00B4732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E4"/>
    <w:rsid w:val="002D3213"/>
    <w:rsid w:val="00EA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53E4"/>
    <w:rPr>
      <w:color w:val="666666"/>
    </w:rPr>
  </w:style>
  <w:style w:type="paragraph" w:customStyle="1" w:styleId="CA2219F68FF943A9B6A92A96C44C7AF3">
    <w:name w:val="CA2219F68FF943A9B6A92A96C44C7AF3"/>
    <w:rsid w:val="00EA53E4"/>
  </w:style>
  <w:style w:type="paragraph" w:customStyle="1" w:styleId="BF985B20968544A290DB64BC9F705321">
    <w:name w:val="BF985B20968544A290DB64BC9F705321"/>
    <w:rsid w:val="00EA5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Yu Xuan</dc:creator>
  <cp:keywords/>
  <dc:description/>
  <cp:lastModifiedBy>Tan Yu Xuan</cp:lastModifiedBy>
  <cp:revision>8</cp:revision>
  <dcterms:created xsi:type="dcterms:W3CDTF">2026-05-14T01:49:00Z</dcterms:created>
  <dcterms:modified xsi:type="dcterms:W3CDTF">2026-05-14T03:35:00Z</dcterms:modified>
</cp:coreProperties>
</file>