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Pr="00132C48" w:rsidRDefault="00D753D4" w:rsidP="00BF77A7">
      <w:pPr>
        <w:pStyle w:val="DocHead"/>
        <w:spacing w:before="0" w:after="0"/>
        <w:ind w:left="-119" w:right="-136" w:firstLine="119"/>
        <w:rPr>
          <w:szCs w:val="24"/>
        </w:rPr>
      </w:pPr>
      <w:r w:rsidRPr="00132C48">
        <w:rPr>
          <w:szCs w:val="24"/>
        </w:rPr>
        <w:t>SIFF</w:t>
      </w:r>
      <w:r w:rsidR="00BF77A7" w:rsidRPr="00132C48">
        <w:rPr>
          <w:szCs w:val="24"/>
        </w:rPr>
        <w:t xml:space="preserve"> 2026</w:t>
      </w:r>
    </w:p>
    <w:p w14:paraId="2641CBEB" w14:textId="0714D6BB" w:rsidR="00431340" w:rsidRPr="00132C48" w:rsidRDefault="004D1125" w:rsidP="00BF77A7">
      <w:pPr>
        <w:pStyle w:val="DocHead"/>
        <w:spacing w:before="0" w:after="0"/>
        <w:ind w:left="-119" w:right="-136" w:firstLine="119"/>
        <w:rPr>
          <w:szCs w:val="24"/>
        </w:rPr>
      </w:pPr>
      <w:r w:rsidRPr="00132C48">
        <w:rPr>
          <w:szCs w:val="24"/>
        </w:rPr>
        <w:t>Singapore International Food Forum 2026</w:t>
      </w:r>
      <w:r w:rsidR="00C17F75" w:rsidRPr="00132C48">
        <w:rPr>
          <w:szCs w:val="24"/>
        </w:rPr>
        <w:br/>
      </w:r>
    </w:p>
    <w:p w14:paraId="34E9E220" w14:textId="77777777" w:rsidR="000031E9" w:rsidRPr="00132C48" w:rsidRDefault="000031E9" w:rsidP="000031E9">
      <w:pPr>
        <w:jc w:val="center"/>
        <w:rPr>
          <w:rFonts w:ascii="Times New Roman" w:hAnsi="Times New Roman" w:cs="Times New Roman"/>
          <w:b/>
          <w:bCs/>
        </w:rPr>
      </w:pPr>
      <w:r w:rsidRPr="00132C48">
        <w:rPr>
          <w:rFonts w:ascii="Times New Roman" w:hAnsi="Times New Roman" w:cs="Times New Roman"/>
          <w:b/>
          <w:bCs/>
        </w:rPr>
        <w:t xml:space="preserve">Response Surface Methodology-Assisted Optimization of Phytase Production by </w:t>
      </w:r>
      <w:r w:rsidRPr="00132C48">
        <w:rPr>
          <w:rFonts w:ascii="Times New Roman" w:hAnsi="Times New Roman" w:cs="Times New Roman"/>
          <w:b/>
          <w:bCs/>
          <w:i/>
          <w:iCs/>
        </w:rPr>
        <w:t xml:space="preserve">Bacillus licheniformis MCC 2514 </w:t>
      </w:r>
      <w:r w:rsidRPr="00132C48">
        <w:rPr>
          <w:rFonts w:ascii="Times New Roman" w:hAnsi="Times New Roman" w:cs="Times New Roman"/>
          <w:b/>
          <w:bCs/>
        </w:rPr>
        <w:t>for Enhancing Mineral Bioavailability</w:t>
      </w:r>
    </w:p>
    <w:p w14:paraId="0B94BFD6" w14:textId="77777777" w:rsidR="000031E9" w:rsidRPr="00132C48" w:rsidRDefault="000031E9" w:rsidP="000031E9">
      <w:pPr>
        <w:tabs>
          <w:tab w:val="num" w:pos="720"/>
        </w:tabs>
        <w:spacing w:after="0"/>
        <w:ind w:left="720" w:hanging="360"/>
        <w:jc w:val="center"/>
        <w:rPr>
          <w:rFonts w:ascii="Times New Roman" w:hAnsi="Times New Roman" w:cs="Times New Roman"/>
          <w:b/>
          <w:bCs/>
          <w:color w:val="000000" w:themeColor="text1"/>
          <w:sz w:val="20"/>
          <w:szCs w:val="20"/>
          <w:vertAlign w:val="superscript"/>
        </w:rPr>
      </w:pPr>
      <w:r w:rsidRPr="00132C48">
        <w:rPr>
          <w:rFonts w:ascii="Times New Roman" w:hAnsi="Times New Roman" w:cs="Times New Roman"/>
          <w:b/>
          <w:bCs/>
          <w:color w:val="000000" w:themeColor="text1"/>
          <w:sz w:val="20"/>
          <w:szCs w:val="20"/>
        </w:rPr>
        <w:t>AJINA A S</w:t>
      </w:r>
      <w:r w:rsidRPr="00132C48">
        <w:rPr>
          <w:rFonts w:ascii="Times New Roman" w:hAnsi="Times New Roman" w:cs="Times New Roman"/>
          <w:b/>
          <w:bCs/>
          <w:color w:val="000000" w:themeColor="text1"/>
          <w:sz w:val="20"/>
          <w:szCs w:val="20"/>
          <w:vertAlign w:val="superscript"/>
        </w:rPr>
        <w:t>1,2</w:t>
      </w:r>
      <w:r w:rsidRPr="00132C48">
        <w:rPr>
          <w:rFonts w:ascii="Times New Roman" w:hAnsi="Times New Roman" w:cs="Times New Roman"/>
          <w:b/>
          <w:bCs/>
          <w:color w:val="000000" w:themeColor="text1"/>
          <w:sz w:val="20"/>
          <w:szCs w:val="20"/>
        </w:rPr>
        <w:t>, VINOD KUMAR N</w:t>
      </w:r>
      <w:r w:rsidRPr="00132C48">
        <w:rPr>
          <w:rFonts w:ascii="Times New Roman" w:hAnsi="Times New Roman" w:cs="Times New Roman"/>
          <w:b/>
          <w:bCs/>
          <w:color w:val="000000" w:themeColor="text1"/>
          <w:sz w:val="20"/>
          <w:szCs w:val="20"/>
          <w:vertAlign w:val="superscript"/>
        </w:rPr>
        <w:t>2,3</w:t>
      </w:r>
      <w:r w:rsidRPr="00132C48">
        <w:rPr>
          <w:rFonts w:ascii="Times New Roman" w:hAnsi="Times New Roman" w:cs="Times New Roman"/>
          <w:b/>
          <w:bCs/>
          <w:color w:val="000000" w:themeColor="text1"/>
          <w:sz w:val="20"/>
          <w:szCs w:val="20"/>
        </w:rPr>
        <w:t>, PRAKASH M. HALAMI</w:t>
      </w:r>
      <w:r w:rsidRPr="00132C48">
        <w:rPr>
          <w:rFonts w:ascii="Times New Roman" w:hAnsi="Times New Roman" w:cs="Times New Roman"/>
          <w:b/>
          <w:bCs/>
          <w:color w:val="000000" w:themeColor="text1"/>
          <w:sz w:val="20"/>
          <w:szCs w:val="20"/>
          <w:vertAlign w:val="superscript"/>
        </w:rPr>
        <w:t>1,2*</w:t>
      </w:r>
    </w:p>
    <w:p w14:paraId="64902FBF" w14:textId="77777777" w:rsidR="000031E9" w:rsidRPr="00132C48" w:rsidRDefault="000031E9" w:rsidP="000031E9">
      <w:pPr>
        <w:tabs>
          <w:tab w:val="num" w:pos="720"/>
        </w:tabs>
        <w:spacing w:after="0"/>
        <w:ind w:left="720" w:hanging="360"/>
        <w:jc w:val="center"/>
        <w:rPr>
          <w:rFonts w:ascii="Times New Roman" w:hAnsi="Times New Roman" w:cs="Times New Roman"/>
          <w:b/>
          <w:bCs/>
          <w:color w:val="000000" w:themeColor="text1"/>
          <w:sz w:val="20"/>
          <w:szCs w:val="20"/>
          <w:vertAlign w:val="superscript"/>
        </w:rPr>
      </w:pPr>
    </w:p>
    <w:p w14:paraId="0A84A106" w14:textId="77777777" w:rsidR="000031E9" w:rsidRPr="00132C48" w:rsidRDefault="000031E9" w:rsidP="00132C48">
      <w:pPr>
        <w:tabs>
          <w:tab w:val="num" w:pos="720"/>
        </w:tabs>
        <w:spacing w:after="0"/>
        <w:ind w:left="720" w:hanging="360"/>
        <w:jc w:val="both"/>
        <w:rPr>
          <w:rFonts w:ascii="Times New Roman" w:hAnsi="Times New Roman" w:cs="Times New Roman"/>
          <w:color w:val="000000" w:themeColor="text1"/>
          <w:sz w:val="18"/>
          <w:szCs w:val="18"/>
        </w:rPr>
      </w:pPr>
      <w:r w:rsidRPr="00132C48">
        <w:rPr>
          <w:rFonts w:ascii="Times New Roman" w:hAnsi="Times New Roman" w:cs="Times New Roman"/>
          <w:color w:val="000000" w:themeColor="text1"/>
          <w:sz w:val="18"/>
          <w:szCs w:val="18"/>
          <w:vertAlign w:val="superscript"/>
        </w:rPr>
        <w:t xml:space="preserve">1 </w:t>
      </w:r>
      <w:r w:rsidRPr="00132C48">
        <w:rPr>
          <w:rFonts w:ascii="Times New Roman" w:hAnsi="Times New Roman" w:cs="Times New Roman"/>
          <w:color w:val="000000" w:themeColor="text1"/>
          <w:sz w:val="18"/>
          <w:szCs w:val="18"/>
        </w:rPr>
        <w:t>Microbiology and Fermentation Technology Department, CSIR - CFTRI, Mysuru, 570020, Karnataka, India.</w:t>
      </w:r>
    </w:p>
    <w:p w14:paraId="1D220AE5" w14:textId="77777777" w:rsidR="000031E9" w:rsidRPr="00132C48" w:rsidRDefault="000031E9" w:rsidP="00132C48">
      <w:pPr>
        <w:tabs>
          <w:tab w:val="num" w:pos="851"/>
        </w:tabs>
        <w:spacing w:after="0"/>
        <w:ind w:left="709" w:hanging="360"/>
        <w:jc w:val="both"/>
        <w:rPr>
          <w:rFonts w:ascii="Times New Roman" w:hAnsi="Times New Roman" w:cs="Times New Roman"/>
          <w:color w:val="000000" w:themeColor="text1"/>
          <w:sz w:val="18"/>
          <w:szCs w:val="18"/>
        </w:rPr>
      </w:pPr>
      <w:r w:rsidRPr="00132C48">
        <w:rPr>
          <w:rFonts w:ascii="Times New Roman" w:hAnsi="Times New Roman" w:cs="Times New Roman"/>
          <w:color w:val="000000" w:themeColor="text1"/>
          <w:sz w:val="18"/>
          <w:szCs w:val="18"/>
          <w:vertAlign w:val="superscript"/>
        </w:rPr>
        <w:t>2</w:t>
      </w:r>
      <w:r w:rsidRPr="00132C48">
        <w:rPr>
          <w:rFonts w:ascii="Times New Roman" w:hAnsi="Times New Roman" w:cs="Times New Roman"/>
          <w:color w:val="000000" w:themeColor="text1"/>
          <w:sz w:val="18"/>
          <w:szCs w:val="18"/>
        </w:rPr>
        <w:t xml:space="preserve"> Academy of Scientific and Innovative Research (AcSIR), Ghaziabad, 201002 Uttar Pradesh, India, Microbiology and Fermentation Technology department, CSIR - CFTRI, Mysuru, 570020Karnataka, India.</w:t>
      </w:r>
    </w:p>
    <w:p w14:paraId="3E08B102" w14:textId="77777777" w:rsidR="000031E9" w:rsidRPr="00132C48" w:rsidRDefault="000031E9" w:rsidP="00132C48">
      <w:pPr>
        <w:tabs>
          <w:tab w:val="num" w:pos="720"/>
        </w:tabs>
        <w:spacing w:after="0"/>
        <w:ind w:left="720" w:hanging="360"/>
        <w:jc w:val="both"/>
        <w:rPr>
          <w:rFonts w:ascii="Times New Roman" w:hAnsi="Times New Roman" w:cs="Times New Roman"/>
          <w:color w:val="000000" w:themeColor="text1"/>
          <w:sz w:val="18"/>
          <w:szCs w:val="18"/>
        </w:rPr>
      </w:pPr>
      <w:r w:rsidRPr="00132C48">
        <w:rPr>
          <w:rFonts w:ascii="Times New Roman" w:hAnsi="Times New Roman" w:cs="Times New Roman"/>
          <w:color w:val="000000" w:themeColor="text1"/>
          <w:sz w:val="18"/>
          <w:szCs w:val="18"/>
          <w:vertAlign w:val="superscript"/>
        </w:rPr>
        <w:t>3</w:t>
      </w:r>
      <w:r w:rsidRPr="00132C48">
        <w:rPr>
          <w:rFonts w:ascii="Times New Roman" w:hAnsi="Times New Roman" w:cs="Times New Roman"/>
          <w:color w:val="000000" w:themeColor="text1"/>
          <w:sz w:val="18"/>
          <w:szCs w:val="18"/>
        </w:rPr>
        <w:t>Department of Traditional Food and Applied Nutrition, CSIR-CFTRI, Mysuru, 570020, Karnataka, India.</w:t>
      </w:r>
    </w:p>
    <w:p w14:paraId="6E7B6DF2" w14:textId="77777777" w:rsidR="000031E9" w:rsidRPr="00132C48" w:rsidRDefault="000031E9" w:rsidP="00132C48">
      <w:pPr>
        <w:tabs>
          <w:tab w:val="num" w:pos="720"/>
        </w:tabs>
        <w:spacing w:after="0"/>
        <w:ind w:left="720" w:hanging="360"/>
        <w:jc w:val="both"/>
        <w:rPr>
          <w:rFonts w:ascii="Times New Roman" w:hAnsi="Times New Roman" w:cs="Times New Roman"/>
          <w:sz w:val="18"/>
          <w:szCs w:val="18"/>
        </w:rPr>
      </w:pPr>
      <w:r w:rsidRPr="00132C48">
        <w:rPr>
          <w:rFonts w:ascii="Times New Roman" w:hAnsi="Times New Roman" w:cs="Times New Roman"/>
          <w:color w:val="000000" w:themeColor="text1"/>
          <w:sz w:val="18"/>
          <w:szCs w:val="18"/>
          <w:vertAlign w:val="superscript"/>
        </w:rPr>
        <w:t>*</w:t>
      </w:r>
      <w:r w:rsidRPr="00132C48">
        <w:rPr>
          <w:rFonts w:ascii="Times New Roman" w:hAnsi="Times New Roman" w:cs="Times New Roman"/>
          <w:color w:val="000000" w:themeColor="text1"/>
          <w:sz w:val="18"/>
          <w:szCs w:val="18"/>
        </w:rPr>
        <w:t xml:space="preserve">Corresponding author Mail ID: Prakash M. Halami, </w:t>
      </w:r>
      <w:r w:rsidRPr="00132C48">
        <w:rPr>
          <w:rFonts w:ascii="Times New Roman" w:hAnsi="Times New Roman" w:cs="Times New Roman"/>
          <w:sz w:val="18"/>
          <w:szCs w:val="18"/>
        </w:rPr>
        <w:fldChar w:fldCharType="begin"/>
      </w:r>
      <w:r w:rsidRPr="00132C48">
        <w:rPr>
          <w:rFonts w:ascii="Times New Roman" w:hAnsi="Times New Roman" w:cs="Times New Roman"/>
          <w:sz w:val="18"/>
          <w:szCs w:val="18"/>
        </w:rPr>
        <w:instrText>HYPERLINK "mailto:prakashalami.cftri@csir.res.in"</w:instrText>
      </w:r>
      <w:r w:rsidRPr="00132C48">
        <w:rPr>
          <w:rFonts w:ascii="Times New Roman" w:hAnsi="Times New Roman" w:cs="Times New Roman"/>
          <w:sz w:val="18"/>
          <w:szCs w:val="18"/>
        </w:rPr>
      </w:r>
      <w:r w:rsidRPr="00132C48">
        <w:rPr>
          <w:rFonts w:ascii="Times New Roman" w:hAnsi="Times New Roman" w:cs="Times New Roman"/>
          <w:sz w:val="18"/>
          <w:szCs w:val="18"/>
        </w:rPr>
        <w:fldChar w:fldCharType="separate"/>
      </w:r>
      <w:r w:rsidRPr="00132C48">
        <w:rPr>
          <w:rStyle w:val="Hyperlink"/>
          <w:rFonts w:ascii="Times New Roman" w:hAnsi="Times New Roman" w:cs="Times New Roman"/>
          <w:sz w:val="18"/>
          <w:szCs w:val="18"/>
        </w:rPr>
        <w:t>prakashalami.cftri@csir.res.in</w:t>
      </w:r>
      <w:r w:rsidRPr="00132C48">
        <w:rPr>
          <w:rFonts w:ascii="Times New Roman" w:hAnsi="Times New Roman" w:cs="Times New Roman"/>
          <w:sz w:val="18"/>
          <w:szCs w:val="18"/>
        </w:rPr>
        <w:fldChar w:fldCharType="end"/>
      </w:r>
      <w:r w:rsidRPr="00132C48">
        <w:rPr>
          <w:rFonts w:ascii="Times New Roman" w:hAnsi="Times New Roman" w:cs="Times New Roman"/>
          <w:sz w:val="18"/>
          <w:szCs w:val="18"/>
        </w:rPr>
        <w:t xml:space="preserve"> </w:t>
      </w:r>
    </w:p>
    <w:p w14:paraId="1035BD0D" w14:textId="77777777" w:rsidR="000031E9" w:rsidRPr="00132C48" w:rsidRDefault="000031E9" w:rsidP="00132C48">
      <w:pPr>
        <w:tabs>
          <w:tab w:val="num" w:pos="720"/>
        </w:tabs>
        <w:spacing w:after="0"/>
        <w:ind w:left="720" w:hanging="360"/>
        <w:jc w:val="both"/>
        <w:rPr>
          <w:rFonts w:ascii="Times New Roman" w:hAnsi="Times New Roman" w:cs="Times New Roman"/>
          <w:color w:val="000000" w:themeColor="text1"/>
          <w:sz w:val="18"/>
          <w:szCs w:val="18"/>
        </w:rPr>
      </w:pPr>
      <w:r w:rsidRPr="00132C48">
        <w:rPr>
          <w:rFonts w:ascii="Times New Roman" w:hAnsi="Times New Roman" w:cs="Times New Roman"/>
          <w:color w:val="000000" w:themeColor="text1"/>
          <w:sz w:val="18"/>
          <w:szCs w:val="18"/>
          <w:vertAlign w:val="superscript"/>
        </w:rPr>
        <w:t xml:space="preserve"> ORCID ID: </w:t>
      </w:r>
      <w:r w:rsidRPr="00132C48">
        <w:rPr>
          <w:rFonts w:ascii="Times New Roman" w:hAnsi="Times New Roman" w:cs="Times New Roman"/>
          <w:sz w:val="18"/>
          <w:szCs w:val="18"/>
        </w:rPr>
        <w:fldChar w:fldCharType="begin"/>
      </w:r>
      <w:r w:rsidRPr="00132C48">
        <w:rPr>
          <w:rFonts w:ascii="Times New Roman" w:hAnsi="Times New Roman" w:cs="Times New Roman"/>
          <w:sz w:val="18"/>
          <w:szCs w:val="18"/>
        </w:rPr>
        <w:instrText>HYPERLINK "https://orcid.org/0000-0002-0293-1891"</w:instrText>
      </w:r>
      <w:r w:rsidRPr="00132C48">
        <w:rPr>
          <w:rFonts w:ascii="Times New Roman" w:hAnsi="Times New Roman" w:cs="Times New Roman"/>
          <w:sz w:val="18"/>
          <w:szCs w:val="18"/>
        </w:rPr>
      </w:r>
      <w:r w:rsidRPr="00132C48">
        <w:rPr>
          <w:rFonts w:ascii="Times New Roman" w:hAnsi="Times New Roman" w:cs="Times New Roman"/>
          <w:sz w:val="18"/>
          <w:szCs w:val="18"/>
        </w:rPr>
        <w:fldChar w:fldCharType="separate"/>
      </w:r>
      <w:r w:rsidRPr="00132C48">
        <w:rPr>
          <w:rStyle w:val="Hyperlink"/>
          <w:rFonts w:ascii="Times New Roman" w:hAnsi="Times New Roman" w:cs="Times New Roman"/>
          <w:sz w:val="18"/>
          <w:szCs w:val="18"/>
          <w:vertAlign w:val="superscript"/>
        </w:rPr>
        <w:t>https://orcid.org/0000-0002-0293-1891</w:t>
      </w:r>
      <w:r w:rsidRPr="00132C48">
        <w:rPr>
          <w:rFonts w:ascii="Times New Roman" w:hAnsi="Times New Roman" w:cs="Times New Roman"/>
          <w:sz w:val="18"/>
          <w:szCs w:val="18"/>
        </w:rPr>
        <w:fldChar w:fldCharType="end"/>
      </w:r>
      <w:r w:rsidRPr="00132C48">
        <w:rPr>
          <w:rFonts w:ascii="Times New Roman" w:hAnsi="Times New Roman" w:cs="Times New Roman"/>
          <w:color w:val="000000" w:themeColor="text1"/>
          <w:sz w:val="18"/>
          <w:szCs w:val="18"/>
          <w:vertAlign w:val="superscript"/>
        </w:rPr>
        <w:t xml:space="preserve"> </w:t>
      </w:r>
    </w:p>
    <w:p w14:paraId="754732EA" w14:textId="03DD36DF" w:rsidR="000031E9" w:rsidRPr="00132C48" w:rsidRDefault="00431340" w:rsidP="00132C48">
      <w:pPr>
        <w:pStyle w:val="Els-Abstract-head"/>
        <w:spacing w:before="120" w:after="0" w:line="240" w:lineRule="auto"/>
        <w:rPr>
          <w:sz w:val="20"/>
        </w:rPr>
      </w:pPr>
      <w:r w:rsidRPr="00132C48">
        <w:rPr>
          <w:sz w:val="20"/>
        </w:rPr>
        <w:t>Abstract</w:t>
      </w:r>
    </w:p>
    <w:p w14:paraId="1E418F42" w14:textId="6BFA1D69" w:rsidR="000031E9" w:rsidRPr="00132C48" w:rsidRDefault="000031E9" w:rsidP="000031E9">
      <w:pPr>
        <w:jc w:val="both"/>
        <w:rPr>
          <w:rFonts w:ascii="Times New Roman" w:hAnsi="Times New Roman" w:cs="Times New Roman"/>
          <w:sz w:val="20"/>
          <w:szCs w:val="20"/>
        </w:rPr>
      </w:pPr>
      <w:r w:rsidRPr="00132C48">
        <w:rPr>
          <w:rFonts w:ascii="Times New Roman" w:hAnsi="Times New Roman" w:cs="Times New Roman"/>
          <w:sz w:val="20"/>
          <w:szCs w:val="20"/>
        </w:rPr>
        <w:t xml:space="preserve">Microbial phytase is an enzyme produced by microorganisms such as bacteria, fungi, and yeast that hydrolyses phytic acid /phytate (a prominent antinutrient present in millet,cerialswheat etc.,)into lower phosphate compounds, thereby improving the bioavailability of essential minerals such as iron, zinc, and calcium. In the present study, nine laboratory probiotic isolates were screened for phytase production using </w:t>
      </w:r>
      <w:r w:rsidRPr="00132C48">
        <w:rPr>
          <w:rFonts w:ascii="Times New Roman" w:hAnsi="Times New Roman" w:cs="Times New Roman"/>
          <w:sz w:val="20"/>
          <w:szCs w:val="20"/>
          <w:lang w:val="en-US"/>
        </w:rPr>
        <w:t xml:space="preserve">a qualitative plate assay with CoCl2 counterstaining and the quantitative phytase enzyme assay by the </w:t>
      </w:r>
      <w:r w:rsidRPr="00132C48">
        <w:rPr>
          <w:rFonts w:ascii="Times New Roman" w:hAnsi="Times New Roman" w:cs="Times New Roman"/>
          <w:sz w:val="20"/>
          <w:szCs w:val="20"/>
        </w:rPr>
        <w:t xml:space="preserve">Ferrous sulphate ammonium molybdate method. Subsequently, phytase production potential was evaluated through enzyme activity, protein estimation, and specific activity determination. Among the tested cultures, </w:t>
      </w:r>
      <w:r w:rsidRPr="00132C48">
        <w:rPr>
          <w:rFonts w:ascii="Times New Roman" w:hAnsi="Times New Roman" w:cs="Times New Roman"/>
          <w:i/>
          <w:iCs/>
          <w:sz w:val="20"/>
          <w:szCs w:val="20"/>
        </w:rPr>
        <w:t>Bacillus licheniformis MCC 2514</w:t>
      </w:r>
      <w:r w:rsidRPr="00132C48">
        <w:rPr>
          <w:rFonts w:ascii="Times New Roman" w:hAnsi="Times New Roman" w:cs="Times New Roman"/>
          <w:sz w:val="20"/>
          <w:szCs w:val="20"/>
        </w:rPr>
        <w:t xml:space="preserve"> exhibited potential enzyme activity of 0.8868 U/ml and specific activity of 1.1028 mg/ml and was therefore selected for further optimization studies. </w:t>
      </w:r>
    </w:p>
    <w:p w14:paraId="5421A294" w14:textId="77777777" w:rsidR="000031E9" w:rsidRPr="00132C48" w:rsidRDefault="000031E9" w:rsidP="000031E9">
      <w:pPr>
        <w:jc w:val="both"/>
        <w:rPr>
          <w:rFonts w:ascii="Times New Roman" w:hAnsi="Times New Roman" w:cs="Times New Roman"/>
          <w:sz w:val="20"/>
          <w:szCs w:val="20"/>
        </w:rPr>
      </w:pPr>
      <w:r w:rsidRPr="00132C48">
        <w:rPr>
          <w:rFonts w:ascii="Times New Roman" w:hAnsi="Times New Roman" w:cs="Times New Roman"/>
          <w:sz w:val="20"/>
          <w:szCs w:val="20"/>
        </w:rPr>
        <w:t>Initial optimization of phytase production was carried out using the one-variable-at-a-time (OVAT) approach by varying substrate concentration, culture media composition, and incubation time while maintaining constant pH conditions. Phytase activity was assessed under each experimental condition to identify the optimum production parameters. Subsequently, Response Surface Methodology (RSM) using a Central Composite Design (CCD) was employed as a statistical optimization tool to further enhance phytase production and to achieve greater reduction of phytic acid, thereby improving mineral bioavailability.</w:t>
      </w:r>
    </w:p>
    <w:p w14:paraId="3334F2E3" w14:textId="42398F0C" w:rsidR="00DB442B" w:rsidRPr="00132C48" w:rsidRDefault="000031E9" w:rsidP="00DB442B">
      <w:pPr>
        <w:jc w:val="both"/>
        <w:rPr>
          <w:rFonts w:ascii="Times New Roman" w:hAnsi="Times New Roman" w:cs="Times New Roman"/>
          <w:sz w:val="20"/>
          <w:szCs w:val="20"/>
        </w:rPr>
      </w:pPr>
      <w:r w:rsidRPr="00132C48">
        <w:rPr>
          <w:rFonts w:ascii="Times New Roman" w:hAnsi="Times New Roman" w:cs="Times New Roman"/>
          <w:sz w:val="20"/>
          <w:szCs w:val="20"/>
        </w:rPr>
        <w:t xml:space="preserve">The optimized conditions significantly improved phytase production by </w:t>
      </w:r>
      <w:r w:rsidRPr="00132C48">
        <w:rPr>
          <w:rFonts w:ascii="Times New Roman" w:hAnsi="Times New Roman" w:cs="Times New Roman"/>
          <w:i/>
          <w:iCs/>
          <w:sz w:val="20"/>
          <w:szCs w:val="20"/>
        </w:rPr>
        <w:t>B. licheniformis,</w:t>
      </w:r>
      <w:r w:rsidRPr="00132C48">
        <w:rPr>
          <w:rFonts w:ascii="Times New Roman" w:hAnsi="Times New Roman" w:cs="Times New Roman"/>
          <w:sz w:val="20"/>
          <w:szCs w:val="20"/>
        </w:rPr>
        <w:t xml:space="preserve"> demonstrating its potential as an efficient phytase-producing microorganism for food and industrial applications. The findings of this study highlight the suitability of microbial phytase production as a sustainable approach for improving mineral bioavailability for addressing micronutrient deficiency.</w:t>
      </w:r>
    </w:p>
    <w:p w14:paraId="3FF80B3B" w14:textId="77777777" w:rsidR="00132C48" w:rsidRPr="00132C48" w:rsidRDefault="00132C48" w:rsidP="00132C48">
      <w:pPr>
        <w:pStyle w:val="ListParagraph"/>
        <w:numPr>
          <w:ilvl w:val="0"/>
          <w:numId w:val="3"/>
        </w:numPr>
        <w:rPr>
          <w:rFonts w:ascii="Times New Roman" w:hAnsi="Times New Roman" w:cs="Times New Roman"/>
          <w:sz w:val="20"/>
          <w:szCs w:val="20"/>
          <w:lang w:val="en-IN"/>
        </w:rPr>
      </w:pPr>
      <w:r w:rsidRPr="00132C48">
        <w:rPr>
          <w:rFonts w:ascii="Times New Roman" w:eastAsia="SimSun" w:hAnsi="Times New Roman" w:cs="Times New Roman"/>
          <w:noProof/>
          <w:sz w:val="20"/>
          <w:szCs w:val="20"/>
          <w:lang w:val="en-IN"/>
        </w:rPr>
        <w:t>Raghavendra, P. &amp; Halami, P.M. (2009). Screening, selection, and</w:t>
      </w:r>
      <w:r w:rsidRPr="00132C48">
        <w:rPr>
          <w:rFonts w:ascii="Times New Roman" w:hAnsi="Times New Roman" w:cs="Times New Roman"/>
          <w:sz w:val="20"/>
          <w:szCs w:val="20"/>
        </w:rPr>
        <w:t xml:space="preserve"> </w:t>
      </w:r>
      <w:r w:rsidRPr="00132C48">
        <w:rPr>
          <w:rFonts w:ascii="Times New Roman" w:eastAsia="SimSun" w:hAnsi="Times New Roman" w:cs="Times New Roman"/>
          <w:noProof/>
          <w:sz w:val="20"/>
          <w:szCs w:val="20"/>
          <w:lang w:val="en-IN"/>
        </w:rPr>
        <w:t xml:space="preserve">characterization of phytic </w:t>
      </w:r>
      <w:r w:rsidRPr="00132C48">
        <w:rPr>
          <w:rFonts w:ascii="Times New Roman" w:hAnsi="Times New Roman" w:cs="Times New Roman"/>
          <w:sz w:val="20"/>
          <w:szCs w:val="20"/>
          <w:lang w:val="en-IN"/>
        </w:rPr>
        <w:t>acid-degrading</w:t>
      </w:r>
      <w:r w:rsidRPr="00132C48">
        <w:rPr>
          <w:rFonts w:ascii="Times New Roman" w:eastAsia="SimSun" w:hAnsi="Times New Roman" w:cs="Times New Roman"/>
          <w:noProof/>
          <w:sz w:val="20"/>
          <w:szCs w:val="20"/>
          <w:lang w:val="en-IN"/>
        </w:rPr>
        <w:t xml:space="preserve"> lactic acid bacteria from</w:t>
      </w:r>
      <w:r w:rsidRPr="00132C48">
        <w:rPr>
          <w:rFonts w:ascii="Times New Roman" w:hAnsi="Times New Roman" w:cs="Times New Roman"/>
          <w:sz w:val="20"/>
          <w:szCs w:val="20"/>
        </w:rPr>
        <w:t xml:space="preserve"> </w:t>
      </w:r>
      <w:r w:rsidRPr="00132C48">
        <w:rPr>
          <w:rFonts w:ascii="Times New Roman" w:eastAsia="SimSun" w:hAnsi="Times New Roman" w:cs="Times New Roman"/>
          <w:noProof/>
          <w:sz w:val="20"/>
          <w:szCs w:val="20"/>
          <w:lang w:val="en-IN"/>
        </w:rPr>
        <w:t>chicken intestine. International Journal of Food Microbiology, 133,</w:t>
      </w:r>
      <w:r w:rsidRPr="00132C48">
        <w:rPr>
          <w:rFonts w:ascii="Times New Roman" w:hAnsi="Times New Roman" w:cs="Times New Roman"/>
          <w:sz w:val="20"/>
          <w:szCs w:val="20"/>
        </w:rPr>
        <w:t xml:space="preserve"> </w:t>
      </w:r>
      <w:r w:rsidRPr="00132C48">
        <w:rPr>
          <w:rFonts w:ascii="Times New Roman" w:hAnsi="Times New Roman" w:cs="Times New Roman"/>
          <w:sz w:val="20"/>
          <w:szCs w:val="20"/>
          <w:lang w:val="en-IN"/>
        </w:rPr>
        <w:t>129–134.</w:t>
      </w:r>
    </w:p>
    <w:p w14:paraId="29D3B119" w14:textId="77777777" w:rsidR="00132C48" w:rsidRPr="00132C48" w:rsidRDefault="00132C48" w:rsidP="00132C48">
      <w:pPr>
        <w:pStyle w:val="ListParagraph"/>
        <w:numPr>
          <w:ilvl w:val="0"/>
          <w:numId w:val="3"/>
        </w:numPr>
        <w:rPr>
          <w:rFonts w:ascii="Times New Roman" w:hAnsi="Times New Roman" w:cs="Times New Roman"/>
          <w:sz w:val="20"/>
          <w:szCs w:val="20"/>
          <w:lang w:val="en-IN"/>
        </w:rPr>
      </w:pPr>
      <w:r w:rsidRPr="00132C48">
        <w:rPr>
          <w:rFonts w:ascii="Times New Roman" w:hAnsi="Times New Roman" w:cs="Times New Roman"/>
          <w:sz w:val="20"/>
          <w:szCs w:val="20"/>
          <w:lang w:val="en-IN"/>
        </w:rPr>
        <w:t>Haros, M., Bielecka, M., Honke, J. &amp; Sanz, Y. (2008). Phytate-degrading activity in lactic acid bacteria. Polish Journal of Food and Nutrition Sciences, 58, 33–40.</w:t>
      </w:r>
    </w:p>
    <w:p w14:paraId="393DDDAE" w14:textId="77777777" w:rsidR="00132C48" w:rsidRPr="00132C48" w:rsidRDefault="00132C48" w:rsidP="00132C48">
      <w:pPr>
        <w:pStyle w:val="ListParagraph"/>
        <w:numPr>
          <w:ilvl w:val="0"/>
          <w:numId w:val="3"/>
        </w:numPr>
        <w:rPr>
          <w:rFonts w:ascii="Times New Roman" w:hAnsi="Times New Roman" w:cs="Times New Roman"/>
          <w:sz w:val="20"/>
          <w:szCs w:val="20"/>
          <w:lang w:val="en-IN"/>
        </w:rPr>
      </w:pPr>
      <w:r w:rsidRPr="00132C48">
        <w:rPr>
          <w:rFonts w:ascii="Times New Roman" w:hAnsi="Times New Roman" w:cs="Times New Roman"/>
          <w:sz w:val="20"/>
          <w:szCs w:val="20"/>
          <w:lang w:val="en-IN"/>
        </w:rPr>
        <w:t xml:space="preserve">U. </w:t>
      </w:r>
      <w:proofErr w:type="spellStart"/>
      <w:r w:rsidRPr="00132C48">
        <w:rPr>
          <w:rFonts w:ascii="Times New Roman" w:hAnsi="Times New Roman" w:cs="Times New Roman"/>
          <w:sz w:val="20"/>
          <w:szCs w:val="20"/>
          <w:lang w:val="en-IN"/>
        </w:rPr>
        <w:t>Konietzny</w:t>
      </w:r>
      <w:proofErr w:type="spellEnd"/>
      <w:r w:rsidRPr="00132C48">
        <w:rPr>
          <w:rFonts w:ascii="Times New Roman" w:hAnsi="Times New Roman" w:cs="Times New Roman"/>
          <w:sz w:val="20"/>
          <w:szCs w:val="20"/>
          <w:lang w:val="en-IN"/>
        </w:rPr>
        <w:t xml:space="preserve">, R. Greiner, Bacterial phytase: potential application, in vivo function and regulation of its synthesis, Braz. J. </w:t>
      </w:r>
      <w:proofErr w:type="spellStart"/>
      <w:r w:rsidRPr="00132C48">
        <w:rPr>
          <w:rFonts w:ascii="Times New Roman" w:hAnsi="Times New Roman" w:cs="Times New Roman"/>
          <w:sz w:val="20"/>
          <w:szCs w:val="20"/>
          <w:lang w:val="en-IN"/>
        </w:rPr>
        <w:t>Microbiol</w:t>
      </w:r>
      <w:proofErr w:type="spellEnd"/>
      <w:r w:rsidRPr="00132C48">
        <w:rPr>
          <w:rFonts w:ascii="Times New Roman" w:hAnsi="Times New Roman" w:cs="Times New Roman"/>
          <w:sz w:val="20"/>
          <w:szCs w:val="20"/>
          <w:lang w:val="en-IN"/>
        </w:rPr>
        <w:t>. 35 (2004) 12–18, https://doi. org/10.1590/s1517-83822004000100002.</w:t>
      </w:r>
    </w:p>
    <w:p w14:paraId="156E2EA3" w14:textId="77777777" w:rsidR="00132C48" w:rsidRPr="00132C48" w:rsidRDefault="00132C48" w:rsidP="00132C48">
      <w:pPr>
        <w:pStyle w:val="ListParagraph"/>
        <w:numPr>
          <w:ilvl w:val="0"/>
          <w:numId w:val="3"/>
        </w:numPr>
        <w:rPr>
          <w:rFonts w:ascii="Times New Roman" w:hAnsi="Times New Roman" w:cs="Times New Roman"/>
          <w:sz w:val="20"/>
          <w:szCs w:val="20"/>
          <w:lang w:val="en-IN"/>
        </w:rPr>
      </w:pPr>
      <w:r w:rsidRPr="00132C48">
        <w:rPr>
          <w:rFonts w:ascii="Times New Roman" w:hAnsi="Times New Roman" w:cs="Times New Roman"/>
          <w:sz w:val="20"/>
          <w:szCs w:val="20"/>
        </w:rPr>
        <w:t xml:space="preserve">Saad, W. F., Othman, A. M., Abdel-Fattah, M., &amp; Ahmad, M. S. (2021). Response surface methodology as an approach for optimization of α-amylase production by the new isolated thermotolerant </w:t>
      </w:r>
      <w:r w:rsidRPr="00132C48">
        <w:rPr>
          <w:rFonts w:ascii="Times New Roman" w:hAnsi="Times New Roman" w:cs="Times New Roman"/>
          <w:i/>
          <w:iCs/>
          <w:sz w:val="20"/>
          <w:szCs w:val="20"/>
        </w:rPr>
        <w:t>Bacillus licheniformis</w:t>
      </w:r>
      <w:r w:rsidRPr="00132C48">
        <w:rPr>
          <w:rFonts w:ascii="Times New Roman" w:hAnsi="Times New Roman" w:cs="Times New Roman"/>
          <w:sz w:val="20"/>
          <w:szCs w:val="20"/>
        </w:rPr>
        <w:t xml:space="preserve"> WF67 strain in submerged fermentation. </w:t>
      </w:r>
      <w:r w:rsidRPr="00132C48">
        <w:rPr>
          <w:rFonts w:ascii="Times New Roman" w:hAnsi="Times New Roman" w:cs="Times New Roman"/>
          <w:i/>
          <w:iCs/>
          <w:sz w:val="20"/>
          <w:szCs w:val="20"/>
        </w:rPr>
        <w:t>Biocatalysis and Agricultural Biotechnology, 32</w:t>
      </w:r>
      <w:r w:rsidRPr="00132C48">
        <w:rPr>
          <w:rFonts w:ascii="Times New Roman" w:hAnsi="Times New Roman" w:cs="Times New Roman"/>
          <w:sz w:val="20"/>
          <w:szCs w:val="20"/>
        </w:rPr>
        <w:t xml:space="preserve">, 101944, </w:t>
      </w:r>
      <w:hyperlink r:id="rId11" w:tgtFrame="_blank" w:history="1">
        <w:r w:rsidRPr="00132C48">
          <w:rPr>
            <w:rStyle w:val="Hyperlink"/>
            <w:rFonts w:ascii="Times New Roman" w:hAnsi="Times New Roman" w:cs="Times New Roman"/>
            <w:sz w:val="20"/>
            <w:szCs w:val="20"/>
          </w:rPr>
          <w:t>10.1016/j.bcab.2021.101944</w:t>
        </w:r>
      </w:hyperlink>
    </w:p>
    <w:p w14:paraId="208F7D50" w14:textId="77777777" w:rsidR="00132C48" w:rsidRDefault="00132C48" w:rsidP="00132C48">
      <w:pPr>
        <w:pStyle w:val="ListParagraph"/>
        <w:numPr>
          <w:ilvl w:val="0"/>
          <w:numId w:val="3"/>
        </w:numPr>
        <w:rPr>
          <w:rFonts w:ascii="Times New Roman" w:hAnsi="Times New Roman" w:cs="Times New Roman"/>
          <w:sz w:val="20"/>
          <w:szCs w:val="20"/>
          <w:lang w:val="en-IN"/>
        </w:rPr>
      </w:pPr>
      <w:r w:rsidRPr="00132C48">
        <w:rPr>
          <w:rFonts w:ascii="Times New Roman" w:hAnsi="Times New Roman" w:cs="Times New Roman"/>
          <w:sz w:val="20"/>
          <w:szCs w:val="20"/>
          <w:lang w:val="en-IN"/>
        </w:rPr>
        <w:t>Mohamed Ali Borgi, Samira Boudebbouze, Héla Mkaouar, Emmanuelle</w:t>
      </w:r>
      <w:r>
        <w:rPr>
          <w:rFonts w:ascii="Times New Roman" w:hAnsi="Times New Roman" w:cs="Times New Roman"/>
          <w:sz w:val="20"/>
          <w:szCs w:val="20"/>
          <w:lang w:val="en-IN"/>
        </w:rPr>
        <w:t xml:space="preserve"> </w:t>
      </w:r>
      <w:proofErr w:type="spellStart"/>
      <w:r w:rsidRPr="00132C48">
        <w:rPr>
          <w:rFonts w:ascii="Times New Roman" w:hAnsi="Times New Roman" w:cs="Times New Roman"/>
          <w:sz w:val="20"/>
          <w:szCs w:val="20"/>
          <w:lang w:val="en-IN"/>
        </w:rPr>
        <w:t>Maguin</w:t>
      </w:r>
      <w:proofErr w:type="spellEnd"/>
      <w:r w:rsidRPr="00132C48">
        <w:rPr>
          <w:rFonts w:ascii="Times New Roman" w:hAnsi="Times New Roman" w:cs="Times New Roman"/>
          <w:sz w:val="20"/>
          <w:szCs w:val="20"/>
          <w:lang w:val="en-IN"/>
        </w:rPr>
        <w:t xml:space="preserve"> &amp; Moez </w:t>
      </w:r>
      <w:proofErr w:type="spellStart"/>
      <w:r w:rsidRPr="00132C48">
        <w:rPr>
          <w:rFonts w:ascii="Times New Roman" w:hAnsi="Times New Roman" w:cs="Times New Roman"/>
          <w:sz w:val="20"/>
          <w:szCs w:val="20"/>
          <w:lang w:val="en-IN"/>
        </w:rPr>
        <w:t>Rhimi</w:t>
      </w:r>
      <w:proofErr w:type="spellEnd"/>
      <w:r w:rsidRPr="00132C48">
        <w:rPr>
          <w:rFonts w:ascii="Times New Roman" w:hAnsi="Times New Roman" w:cs="Times New Roman"/>
          <w:sz w:val="20"/>
          <w:szCs w:val="20"/>
          <w:lang w:val="en-IN"/>
        </w:rPr>
        <w:t xml:space="preserve"> (2015) Bacillus phytases: Current status and future prospects,</w:t>
      </w:r>
      <w:r>
        <w:rPr>
          <w:rFonts w:ascii="Times New Roman" w:hAnsi="Times New Roman" w:cs="Times New Roman"/>
          <w:sz w:val="20"/>
          <w:szCs w:val="20"/>
          <w:lang w:val="en-IN"/>
        </w:rPr>
        <w:t xml:space="preserve"> </w:t>
      </w:r>
      <w:r w:rsidRPr="00132C48">
        <w:rPr>
          <w:rFonts w:ascii="Times New Roman" w:hAnsi="Times New Roman" w:cs="Times New Roman"/>
          <w:sz w:val="20"/>
          <w:szCs w:val="20"/>
          <w:lang w:val="en-IN"/>
        </w:rPr>
        <w:t>Bioengineered, 6:4, 233-236,</w:t>
      </w:r>
    </w:p>
    <w:p w14:paraId="69DD6556" w14:textId="2AEB5102" w:rsidR="00132C48" w:rsidRPr="00132C48" w:rsidRDefault="00132C48" w:rsidP="00132C48">
      <w:pPr>
        <w:pStyle w:val="ListParagraph"/>
        <w:rPr>
          <w:rFonts w:ascii="Times New Roman" w:hAnsi="Times New Roman" w:cs="Times New Roman"/>
          <w:sz w:val="20"/>
          <w:szCs w:val="20"/>
          <w:lang w:val="en-IN"/>
        </w:rPr>
      </w:pPr>
      <w:r w:rsidRPr="00132C48">
        <w:rPr>
          <w:rFonts w:ascii="Times New Roman" w:hAnsi="Times New Roman" w:cs="Times New Roman"/>
          <w:sz w:val="20"/>
          <w:szCs w:val="20"/>
          <w:lang w:val="en-IN"/>
        </w:rPr>
        <w:t xml:space="preserve"> DOI: 10.1080/21655979.2015.1048050</w:t>
      </w:r>
    </w:p>
    <w:p w14:paraId="2F4688BA" w14:textId="77777777" w:rsidR="00132C48" w:rsidRPr="00132C48" w:rsidRDefault="00132C48" w:rsidP="00DB442B">
      <w:pPr>
        <w:jc w:val="both"/>
        <w:rPr>
          <w:rFonts w:ascii="Times New Roman" w:hAnsi="Times New Roman" w:cs="Times New Roman"/>
          <w:sz w:val="20"/>
          <w:szCs w:val="20"/>
        </w:rPr>
      </w:pPr>
    </w:p>
    <w:sectPr w:rsidR="00132C48" w:rsidRPr="00132C48" w:rsidSect="00431340">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5B823" w14:textId="77777777" w:rsidR="00DF654A" w:rsidRDefault="00DF654A" w:rsidP="00431340">
      <w:pPr>
        <w:spacing w:after="0" w:line="240" w:lineRule="auto"/>
      </w:pPr>
      <w:r>
        <w:separator/>
      </w:r>
    </w:p>
  </w:endnote>
  <w:endnote w:type="continuationSeparator" w:id="0">
    <w:p w14:paraId="34246242" w14:textId="77777777" w:rsidR="00DF654A" w:rsidRDefault="00DF654A"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55FD6" w14:textId="77777777" w:rsidR="00DF654A" w:rsidRDefault="00DF654A" w:rsidP="00431340">
      <w:pPr>
        <w:spacing w:after="0" w:line="240" w:lineRule="auto"/>
      </w:pPr>
      <w:r>
        <w:separator/>
      </w:r>
    </w:p>
  </w:footnote>
  <w:footnote w:type="continuationSeparator" w:id="0">
    <w:p w14:paraId="4B123BD1" w14:textId="77777777" w:rsidR="00DF654A" w:rsidRDefault="00DF654A"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BCC"/>
    <w:multiLevelType w:val="hybridMultilevel"/>
    <w:tmpl w:val="A0602CA4"/>
    <w:lvl w:ilvl="0" w:tplc="4009000F">
      <w:start w:val="1"/>
      <w:numFmt w:val="decimal"/>
      <w:lvlText w:val="%1."/>
      <w:lvlJc w:val="left"/>
      <w:pPr>
        <w:ind w:left="775" w:hanging="360"/>
      </w:pPr>
    </w:lvl>
    <w:lvl w:ilvl="1" w:tplc="40090019" w:tentative="1">
      <w:start w:val="1"/>
      <w:numFmt w:val="lowerLetter"/>
      <w:lvlText w:val="%2."/>
      <w:lvlJc w:val="left"/>
      <w:pPr>
        <w:ind w:left="1495" w:hanging="360"/>
      </w:pPr>
    </w:lvl>
    <w:lvl w:ilvl="2" w:tplc="4009001B" w:tentative="1">
      <w:start w:val="1"/>
      <w:numFmt w:val="lowerRoman"/>
      <w:lvlText w:val="%3."/>
      <w:lvlJc w:val="right"/>
      <w:pPr>
        <w:ind w:left="2215" w:hanging="180"/>
      </w:pPr>
    </w:lvl>
    <w:lvl w:ilvl="3" w:tplc="4009000F" w:tentative="1">
      <w:start w:val="1"/>
      <w:numFmt w:val="decimal"/>
      <w:lvlText w:val="%4."/>
      <w:lvlJc w:val="left"/>
      <w:pPr>
        <w:ind w:left="2935" w:hanging="360"/>
      </w:pPr>
    </w:lvl>
    <w:lvl w:ilvl="4" w:tplc="40090019" w:tentative="1">
      <w:start w:val="1"/>
      <w:numFmt w:val="lowerLetter"/>
      <w:lvlText w:val="%5."/>
      <w:lvlJc w:val="left"/>
      <w:pPr>
        <w:ind w:left="3655" w:hanging="360"/>
      </w:pPr>
    </w:lvl>
    <w:lvl w:ilvl="5" w:tplc="4009001B" w:tentative="1">
      <w:start w:val="1"/>
      <w:numFmt w:val="lowerRoman"/>
      <w:lvlText w:val="%6."/>
      <w:lvlJc w:val="right"/>
      <w:pPr>
        <w:ind w:left="4375" w:hanging="180"/>
      </w:pPr>
    </w:lvl>
    <w:lvl w:ilvl="6" w:tplc="4009000F" w:tentative="1">
      <w:start w:val="1"/>
      <w:numFmt w:val="decimal"/>
      <w:lvlText w:val="%7."/>
      <w:lvlJc w:val="left"/>
      <w:pPr>
        <w:ind w:left="5095" w:hanging="360"/>
      </w:pPr>
    </w:lvl>
    <w:lvl w:ilvl="7" w:tplc="40090019" w:tentative="1">
      <w:start w:val="1"/>
      <w:numFmt w:val="lowerLetter"/>
      <w:lvlText w:val="%8."/>
      <w:lvlJc w:val="left"/>
      <w:pPr>
        <w:ind w:left="5815" w:hanging="360"/>
      </w:pPr>
    </w:lvl>
    <w:lvl w:ilvl="8" w:tplc="4009001B" w:tentative="1">
      <w:start w:val="1"/>
      <w:numFmt w:val="lowerRoman"/>
      <w:lvlText w:val="%9."/>
      <w:lvlJc w:val="right"/>
      <w:pPr>
        <w:ind w:left="6535" w:hanging="180"/>
      </w:pPr>
    </w:lvl>
  </w:abstractNum>
  <w:abstractNum w:abstractNumId="1" w15:restartNumberingAfterBreak="0">
    <w:nsid w:val="347074D5"/>
    <w:multiLevelType w:val="hybridMultilevel"/>
    <w:tmpl w:val="CFEAE9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64F436E7"/>
    <w:multiLevelType w:val="hybridMultilevel"/>
    <w:tmpl w:val="CFEAE99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121340923">
    <w:abstractNumId w:val="2"/>
  </w:num>
  <w:num w:numId="2" w16cid:durableId="1554344916">
    <w:abstractNumId w:val="0"/>
  </w:num>
  <w:num w:numId="3" w16cid:durableId="1727295626">
    <w:abstractNumId w:val="3"/>
  </w:num>
  <w:num w:numId="4" w16cid:durableId="1427340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0238A"/>
    <w:rsid w:val="000031E9"/>
    <w:rsid w:val="00132C48"/>
    <w:rsid w:val="001C51B3"/>
    <w:rsid w:val="00234209"/>
    <w:rsid w:val="002537DA"/>
    <w:rsid w:val="002A0A1C"/>
    <w:rsid w:val="002A2B3C"/>
    <w:rsid w:val="00372579"/>
    <w:rsid w:val="003B0ABD"/>
    <w:rsid w:val="00431340"/>
    <w:rsid w:val="004B7E87"/>
    <w:rsid w:val="004C7508"/>
    <w:rsid w:val="004D1125"/>
    <w:rsid w:val="005418A3"/>
    <w:rsid w:val="0059506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311DF"/>
    <w:rsid w:val="00D753D4"/>
    <w:rsid w:val="00DB442B"/>
    <w:rsid w:val="00DD4FF9"/>
    <w:rsid w:val="00DF654A"/>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0031E9"/>
    <w:rPr>
      <w:color w:val="0563C1" w:themeColor="hyperlink"/>
      <w:u w:val="single"/>
    </w:rPr>
  </w:style>
  <w:style w:type="character" w:styleId="UnresolvedMention">
    <w:name w:val="Unresolved Mention"/>
    <w:basedOn w:val="DefaultParagraphFont"/>
    <w:uiPriority w:val="99"/>
    <w:semiHidden/>
    <w:unhideWhenUsed/>
    <w:rsid w:val="0000238A"/>
    <w:rPr>
      <w:color w:val="605E5C"/>
      <w:shd w:val="clear" w:color="auto" w:fill="E1DFDD"/>
    </w:rPr>
  </w:style>
  <w:style w:type="paragraph" w:styleId="ListParagraph">
    <w:name w:val="List Paragraph"/>
    <w:basedOn w:val="Normal"/>
    <w:uiPriority w:val="34"/>
    <w:qFormat/>
    <w:rsid w:val="00132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16/j.bcab.2021.10194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598</Words>
  <Characters>3413</Characters>
  <Application>Microsoft Office Word</Application>
  <DocSecurity>0</DocSecurity>
  <Lines>28</Lines>
  <Paragraphs>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aji J's</cp:lastModifiedBy>
  <cp:revision>3</cp:revision>
  <dcterms:created xsi:type="dcterms:W3CDTF">2026-02-04T06:37:00Z</dcterms:created>
  <dcterms:modified xsi:type="dcterms:W3CDTF">2026-05-13T20:42:00Z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91470112-9dcb-48a4-b609-5294c284cb04</vt:lpwstr>
  </property>
</Properties>
</file>