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0E9DDE52" w14:textId="77777777" w:rsidR="00475AE6" w:rsidRDefault="00475AE6" w:rsidP="008F5D6E">
      <w:pPr>
        <w:pStyle w:val="Els-Author"/>
        <w:ind w:right="2"/>
        <w:rPr>
          <w:noProof w:val="0"/>
          <w:sz w:val="32"/>
          <w:szCs w:val="32"/>
        </w:rPr>
      </w:pPr>
      <w:r w:rsidRPr="00475AE6">
        <w:rPr>
          <w:noProof w:val="0"/>
          <w:sz w:val="32"/>
          <w:szCs w:val="32"/>
        </w:rPr>
        <w:t>Molecular Characterization of Novel Allergens in Blue Swimmer Crab: Implications for Seafood Safety and Consumer Health</w:t>
      </w:r>
    </w:p>
    <w:p w14:paraId="0CC3A868" w14:textId="5FD5229E" w:rsidR="008A28D2" w:rsidRPr="009C71BA" w:rsidRDefault="00F27A1A" w:rsidP="008F5D6E">
      <w:pPr>
        <w:pStyle w:val="Els-Author"/>
        <w:ind w:right="2"/>
        <w:rPr>
          <w:sz w:val="24"/>
          <w:szCs w:val="24"/>
        </w:rPr>
      </w:pPr>
      <w:r w:rsidRPr="00F27A1A">
        <w:rPr>
          <w:sz w:val="24"/>
          <w:szCs w:val="24"/>
          <w:lang w:val="nb-NO"/>
        </w:rPr>
        <w:t>Sahel Heidari</w:t>
      </w:r>
      <w:r w:rsidR="00C67487" w:rsidRPr="009C71BA">
        <w:rPr>
          <w:sz w:val="24"/>
          <w:szCs w:val="24"/>
          <w:vertAlign w:val="superscript"/>
          <w:lang w:val="nb-NO"/>
        </w:rPr>
        <w:t>a</w:t>
      </w:r>
      <w:r w:rsidR="008A28D2">
        <w:rPr>
          <w:sz w:val="24"/>
          <w:szCs w:val="24"/>
          <w:vertAlign w:val="superscript"/>
          <w:lang w:val="nb-NO"/>
        </w:rPr>
        <w:t>-c</w:t>
      </w:r>
      <w:r w:rsidR="00673656" w:rsidRPr="009C71BA">
        <w:rPr>
          <w:sz w:val="24"/>
          <w:szCs w:val="24"/>
          <w:lang w:val="nb-NO"/>
        </w:rPr>
        <w:t xml:space="preserve">, </w:t>
      </w:r>
      <w:r w:rsidRPr="00F27A1A">
        <w:rPr>
          <w:sz w:val="24"/>
          <w:szCs w:val="24"/>
          <w:lang w:val="en-GB"/>
        </w:rPr>
        <w:t>Sacha Jensen</w:t>
      </w:r>
      <w:r w:rsidR="008A28D2">
        <w:rPr>
          <w:sz w:val="24"/>
          <w:szCs w:val="24"/>
          <w:vertAlign w:val="superscript"/>
          <w:lang w:val="nb-NO"/>
        </w:rPr>
        <w:t>d</w:t>
      </w:r>
      <w:r w:rsidR="008A28D2">
        <w:rPr>
          <w:sz w:val="24"/>
          <w:szCs w:val="24"/>
        </w:rPr>
        <w:t>,</w:t>
      </w:r>
      <w:r w:rsidR="008A28D2" w:rsidRPr="008A28D2">
        <w:rPr>
          <w:sz w:val="24"/>
          <w:szCs w:val="24"/>
          <w:lang w:val="nb-NO"/>
        </w:rPr>
        <w:t>Varsha Balu</w:t>
      </w:r>
      <w:r w:rsidR="008A28D2" w:rsidRPr="009C71BA">
        <w:rPr>
          <w:sz w:val="24"/>
          <w:szCs w:val="24"/>
          <w:vertAlign w:val="superscript"/>
          <w:lang w:val="nb-NO"/>
        </w:rPr>
        <w:t>a</w:t>
      </w:r>
      <w:r w:rsidR="008A28D2">
        <w:rPr>
          <w:sz w:val="24"/>
          <w:szCs w:val="24"/>
          <w:vertAlign w:val="superscript"/>
          <w:lang w:val="nb-NO"/>
        </w:rPr>
        <w:t>-b</w:t>
      </w:r>
      <w:r w:rsidR="008A28D2" w:rsidRPr="009C71BA">
        <w:rPr>
          <w:sz w:val="24"/>
          <w:szCs w:val="24"/>
          <w:lang w:val="nb-NO"/>
        </w:rPr>
        <w:t xml:space="preserve">, </w:t>
      </w:r>
      <w:r w:rsidR="008A28D2" w:rsidRPr="008A28D2">
        <w:rPr>
          <w:sz w:val="24"/>
          <w:szCs w:val="24"/>
          <w:lang w:val="en-GB"/>
        </w:rPr>
        <w:t>Emily Jerry</w:t>
      </w:r>
      <w:r w:rsidR="008A28D2">
        <w:rPr>
          <w:sz w:val="24"/>
          <w:szCs w:val="24"/>
          <w:vertAlign w:val="superscript"/>
          <w:lang w:val="nb-NO"/>
        </w:rPr>
        <w:t>a-</w:t>
      </w:r>
      <w:r w:rsidR="008F5D6E">
        <w:rPr>
          <w:sz w:val="24"/>
          <w:szCs w:val="24"/>
          <w:vertAlign w:val="superscript"/>
          <w:lang w:val="nb-NO"/>
        </w:rPr>
        <w:t>c</w:t>
      </w:r>
      <w:r w:rsidR="008A28D2">
        <w:rPr>
          <w:sz w:val="24"/>
          <w:szCs w:val="24"/>
        </w:rPr>
        <w:t>,</w:t>
      </w:r>
      <w:r w:rsidR="008F5D6E">
        <w:rPr>
          <w:sz w:val="24"/>
          <w:szCs w:val="24"/>
        </w:rPr>
        <w:t xml:space="preserve"> </w:t>
      </w:r>
      <w:r w:rsidR="008A28D2" w:rsidRPr="008A28D2">
        <w:rPr>
          <w:sz w:val="24"/>
          <w:szCs w:val="24"/>
          <w:lang w:val="nb-NO"/>
        </w:rPr>
        <w:t>Shyamaviswanathan Karnaneedi</w:t>
      </w:r>
      <w:r w:rsidR="008A28D2" w:rsidRPr="009C71BA">
        <w:rPr>
          <w:sz w:val="24"/>
          <w:szCs w:val="24"/>
          <w:vertAlign w:val="superscript"/>
          <w:lang w:val="nb-NO"/>
        </w:rPr>
        <w:t>a</w:t>
      </w:r>
      <w:r w:rsidR="008A28D2">
        <w:rPr>
          <w:sz w:val="24"/>
          <w:szCs w:val="24"/>
          <w:vertAlign w:val="superscript"/>
        </w:rPr>
        <w:t>-</w:t>
      </w:r>
      <w:r w:rsidR="008F5D6E">
        <w:rPr>
          <w:sz w:val="24"/>
          <w:szCs w:val="24"/>
          <w:vertAlign w:val="superscript"/>
        </w:rPr>
        <w:t>c</w:t>
      </w:r>
      <w:r w:rsidR="008A28D2" w:rsidRPr="009C71BA">
        <w:rPr>
          <w:sz w:val="24"/>
          <w:szCs w:val="24"/>
          <w:lang w:val="nb-NO"/>
        </w:rPr>
        <w:t xml:space="preserve">, </w:t>
      </w:r>
      <w:r w:rsidR="008A28D2" w:rsidRPr="008A28D2">
        <w:rPr>
          <w:sz w:val="24"/>
          <w:szCs w:val="24"/>
          <w:lang w:val="en-GB"/>
        </w:rPr>
        <w:t>Andreas L. Lopata</w:t>
      </w:r>
      <w:r w:rsidR="008A28D2" w:rsidRPr="009C71BA">
        <w:rPr>
          <w:sz w:val="24"/>
          <w:szCs w:val="24"/>
          <w:vertAlign w:val="superscript"/>
          <w:lang w:val="nb-NO"/>
        </w:rPr>
        <w:t>a</w:t>
      </w:r>
      <w:r w:rsidR="008A28D2">
        <w:rPr>
          <w:sz w:val="24"/>
          <w:szCs w:val="24"/>
          <w:vertAlign w:val="superscript"/>
          <w:lang w:val="nb-NO"/>
        </w:rPr>
        <w:t>-c,</w:t>
      </w:r>
      <w:r w:rsidR="008F5D6E">
        <w:rPr>
          <w:sz w:val="24"/>
          <w:szCs w:val="24"/>
          <w:vertAlign w:val="superscript"/>
          <w:lang w:val="nb-NO"/>
        </w:rPr>
        <w:t>e</w:t>
      </w:r>
      <w:r w:rsidR="008A28D2">
        <w:rPr>
          <w:sz w:val="24"/>
          <w:szCs w:val="24"/>
          <w:vertAlign w:val="superscript"/>
          <w:lang w:val="nb-NO"/>
        </w:rPr>
        <w:t>*</w:t>
      </w:r>
      <w:r w:rsidR="008F5D6E">
        <w:rPr>
          <w:rStyle w:val="FootnoteReference"/>
          <w:sz w:val="24"/>
          <w:szCs w:val="24"/>
        </w:rPr>
        <w:footnoteReference w:id="1"/>
      </w:r>
    </w:p>
    <w:p w14:paraId="5342D5C1" w14:textId="49204BB6" w:rsidR="00673656" w:rsidRPr="008A28D2" w:rsidRDefault="00673656" w:rsidP="008A28D2">
      <w:pPr>
        <w:pStyle w:val="Els-Author"/>
        <w:ind w:right="2"/>
        <w:rPr>
          <w:sz w:val="24"/>
          <w:szCs w:val="24"/>
        </w:rPr>
        <w:sectPr w:rsidR="00673656" w:rsidRPr="008A28D2"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38DF9281" w14:textId="77777777" w:rsidR="008F5D6E" w:rsidRDefault="004C7508" w:rsidP="00234209">
      <w:pPr>
        <w:pStyle w:val="Els-Affiliation"/>
        <w:rPr>
          <w:lang w:val="nb-NO"/>
        </w:rPr>
      </w:pPr>
      <w:r>
        <w:rPr>
          <w:vertAlign w:val="superscript"/>
          <w:lang w:val="nb-NO"/>
        </w:rPr>
        <w:t>a</w:t>
      </w:r>
      <w:r w:rsidRPr="00234209">
        <w:rPr>
          <w:lang w:val="nb-NO"/>
        </w:rPr>
        <w:t xml:space="preserve"> </w:t>
      </w:r>
      <w:r w:rsidR="008F5D6E" w:rsidRPr="008F5D6E">
        <w:rPr>
          <w:lang w:val="nb-NO"/>
        </w:rPr>
        <w:t>Molecular Allergy Research Laboratory, College of Science and Engineering, James Cook University, Townsville, QLD, Australia.</w:t>
      </w:r>
    </w:p>
    <w:p w14:paraId="06055B66" w14:textId="75F0A7CC" w:rsidR="008F5D6E" w:rsidRDefault="008F5D6E" w:rsidP="008F5D6E">
      <w:pPr>
        <w:pStyle w:val="Els-Affiliation"/>
        <w:rPr>
          <w:lang w:val="nb-NO"/>
        </w:rPr>
      </w:pPr>
      <w:r w:rsidRPr="008F5D6E">
        <w:rPr>
          <w:vertAlign w:val="superscript"/>
          <w:lang w:val="nb-NO"/>
        </w:rPr>
        <w:t>b</w:t>
      </w:r>
      <w:r w:rsidRPr="008F5D6E">
        <w:rPr>
          <w:lang w:val="nb-NO"/>
        </w:rPr>
        <w:t>Australian Institute of Tropical Health and Medicine, James Cook University, Townsville, QLD, Australia.</w:t>
      </w:r>
    </w:p>
    <w:p w14:paraId="1F303F52" w14:textId="77777777" w:rsidR="008F5D6E" w:rsidRDefault="008F5D6E" w:rsidP="008F5D6E">
      <w:pPr>
        <w:pStyle w:val="Els-Affiliation"/>
        <w:rPr>
          <w:lang w:val="nb-NO"/>
        </w:rPr>
      </w:pPr>
      <w:r w:rsidRPr="008F5D6E">
        <w:rPr>
          <w:vertAlign w:val="superscript"/>
          <w:lang w:val="nb-NO"/>
        </w:rPr>
        <w:t>c</w:t>
      </w:r>
      <w:r w:rsidRPr="008F5D6E">
        <w:rPr>
          <w:lang w:val="nb-NO"/>
        </w:rPr>
        <w:t>Centre for Food and Allergy Research, Murdoch Children's Research Institute, Melbourne, VIC, Australia.</w:t>
      </w:r>
    </w:p>
    <w:p w14:paraId="7BF2FAC2" w14:textId="443FBFFA" w:rsidR="008F5D6E" w:rsidRDefault="008F5D6E" w:rsidP="008F5D6E">
      <w:pPr>
        <w:pStyle w:val="Els-Affiliation"/>
        <w:rPr>
          <w:lang w:val="nb-NO"/>
        </w:rPr>
      </w:pPr>
      <w:r w:rsidRPr="008F5D6E">
        <w:rPr>
          <w:vertAlign w:val="superscript"/>
          <w:lang w:val="nb-NO"/>
        </w:rPr>
        <w:t>d</w:t>
      </w:r>
      <w:r w:rsidRPr="008F5D6E">
        <w:rPr>
          <w:lang w:val="nb-NO"/>
        </w:rPr>
        <w:t>College of Medicine and Dentistry, James Cook University, Townsville, QLD, Australia.</w:t>
      </w:r>
    </w:p>
    <w:p w14:paraId="79E119B3" w14:textId="190D06B6" w:rsidR="008F5D6E" w:rsidRPr="008F5D6E" w:rsidRDefault="008F5D6E" w:rsidP="008F5D6E">
      <w:pPr>
        <w:pStyle w:val="Els-Affiliation"/>
        <w:spacing w:after="400"/>
        <w:rPr>
          <w:lang w:val="nb-NO"/>
        </w:rPr>
      </w:pPr>
      <w:r>
        <w:rPr>
          <w:vertAlign w:val="superscript"/>
          <w:lang w:val="nb-NO"/>
        </w:rPr>
        <w:t>e</w:t>
      </w:r>
      <w:r w:rsidRPr="008F5D6E">
        <w:rPr>
          <w:lang w:val="nb-NO"/>
        </w:rPr>
        <w:t>Tropical Futures Institute, James Cook University Singapore, Singapore, Singapore.</w:t>
      </w:r>
    </w:p>
    <w:p w14:paraId="27B05CC0" w14:textId="77777777" w:rsidR="00F27A1A" w:rsidRPr="00F27A1A" w:rsidRDefault="00F27A1A" w:rsidP="00F27A1A">
      <w:pPr>
        <w:pStyle w:val="Els-Abstract-head"/>
        <w:rPr>
          <w:lang w:val="nb-NO"/>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70A4054" w14:textId="2B639310" w:rsidR="00F27A1A" w:rsidRPr="00F27A1A" w:rsidRDefault="00F27A1A" w:rsidP="00F27A1A">
      <w:pPr>
        <w:pStyle w:val="Els-Abstract-head"/>
        <w:spacing w:before="120" w:after="0" w:line="240" w:lineRule="auto"/>
        <w:jc w:val="both"/>
        <w:rPr>
          <w:b w:val="0"/>
          <w:sz w:val="20"/>
        </w:rPr>
      </w:pPr>
      <w:r w:rsidRPr="00F27A1A">
        <w:rPr>
          <w:b w:val="0"/>
          <w:sz w:val="20"/>
        </w:rPr>
        <w:t>Shellfish allergy</w:t>
      </w:r>
      <w:r>
        <w:rPr>
          <w:b w:val="0"/>
          <w:sz w:val="20"/>
        </w:rPr>
        <w:t xml:space="preserve"> </w:t>
      </w:r>
      <w:r w:rsidRPr="00F27A1A">
        <w:rPr>
          <w:b w:val="0"/>
          <w:sz w:val="20"/>
        </w:rPr>
        <w:t xml:space="preserve">is one of the most prevalent food allergies worldwide, often leading to severe reactions and posing increasing challenges for seafood safety and consumer health. Although several crustacean allergens, including tropomyosin, are well characterized, data on other clinically relevant </w:t>
      </w:r>
      <w:proofErr w:type="spellStart"/>
      <w:r w:rsidRPr="00F27A1A">
        <w:rPr>
          <w:b w:val="0"/>
          <w:sz w:val="20"/>
        </w:rPr>
        <w:t>IgE</w:t>
      </w:r>
      <w:proofErr w:type="spellEnd"/>
      <w:r w:rsidRPr="00F27A1A">
        <w:rPr>
          <w:b w:val="0"/>
          <w:sz w:val="20"/>
        </w:rPr>
        <w:t>-reactive proteins remain incomplete. The identification and molecular characterization of novel allergens are important for improving molecular diagnostics, allergen risk assessment, and understanding allergen composition in seafood products.</w:t>
      </w:r>
    </w:p>
    <w:p w14:paraId="1F2DE84C" w14:textId="4BEC6E51" w:rsidR="00F27A1A" w:rsidRPr="00F27A1A" w:rsidRDefault="00F27A1A" w:rsidP="00F27A1A">
      <w:pPr>
        <w:pStyle w:val="Els-Abstract-head"/>
        <w:spacing w:before="120" w:after="0" w:line="240" w:lineRule="auto"/>
        <w:jc w:val="both"/>
        <w:rPr>
          <w:b w:val="0"/>
          <w:sz w:val="20"/>
        </w:rPr>
      </w:pPr>
      <w:r w:rsidRPr="00F27A1A">
        <w:rPr>
          <w:b w:val="0"/>
          <w:sz w:val="20"/>
        </w:rPr>
        <w:t>The blue swimmer crab (Portunus pelagicus), a widely consumed species in Australia and the Indo-Pacific region, was investigated for previously uncharacterized allergenic proteins. Using transcriptomic and proteomic approaches, two unreported allergens—sarcoplasmic calcium-binding protein (SCP) and troponin C (</w:t>
      </w:r>
      <w:proofErr w:type="spellStart"/>
      <w:r w:rsidRPr="00F27A1A">
        <w:rPr>
          <w:b w:val="0"/>
          <w:sz w:val="20"/>
        </w:rPr>
        <w:t>TnC</w:t>
      </w:r>
      <w:proofErr w:type="spellEnd"/>
      <w:r w:rsidRPr="00F27A1A">
        <w:rPr>
          <w:b w:val="0"/>
          <w:sz w:val="20"/>
        </w:rPr>
        <w:t xml:space="preserve">) derived from different crab tissues—were identified, cloned, and expressed recombinantly in Escherichia coli. Protein purity and identity were confirmed by SDS-PAGE and mass spectrometry. </w:t>
      </w:r>
      <w:proofErr w:type="spellStart"/>
      <w:r w:rsidRPr="00F27A1A">
        <w:rPr>
          <w:b w:val="0"/>
          <w:sz w:val="20"/>
        </w:rPr>
        <w:t>IgE</w:t>
      </w:r>
      <w:proofErr w:type="spellEnd"/>
      <w:r w:rsidRPr="00F27A1A">
        <w:rPr>
          <w:b w:val="0"/>
          <w:sz w:val="20"/>
        </w:rPr>
        <w:t xml:space="preserve"> antibody reactivity was assessed by immunoblotting using sera from crustacean-allergic individuals to evaluate allergenic potential and possible consumer risk.</w:t>
      </w:r>
    </w:p>
    <w:p w14:paraId="009B7D7E" w14:textId="51DAA4AD" w:rsidR="00F27A1A" w:rsidRPr="00F27A1A" w:rsidRDefault="00F27A1A" w:rsidP="00F27A1A">
      <w:pPr>
        <w:pStyle w:val="Els-Abstract-head"/>
        <w:spacing w:before="120" w:after="0" w:line="240" w:lineRule="auto"/>
        <w:jc w:val="both"/>
        <w:rPr>
          <w:b w:val="0"/>
          <w:sz w:val="20"/>
        </w:rPr>
      </w:pPr>
      <w:r w:rsidRPr="00F27A1A">
        <w:rPr>
          <w:b w:val="0"/>
          <w:sz w:val="20"/>
        </w:rPr>
        <w:t xml:space="preserve">Both recombinant proteins demonstrated specific </w:t>
      </w:r>
      <w:proofErr w:type="spellStart"/>
      <w:r w:rsidRPr="00F27A1A">
        <w:rPr>
          <w:b w:val="0"/>
          <w:sz w:val="20"/>
        </w:rPr>
        <w:t>IgE</w:t>
      </w:r>
      <w:proofErr w:type="spellEnd"/>
      <w:r w:rsidRPr="00F27A1A">
        <w:rPr>
          <w:b w:val="0"/>
          <w:sz w:val="20"/>
        </w:rPr>
        <w:t xml:space="preserve"> binding, confirming their allergenic potential. SCP and </w:t>
      </w:r>
      <w:proofErr w:type="spellStart"/>
      <w:r w:rsidRPr="00F27A1A">
        <w:rPr>
          <w:b w:val="0"/>
          <w:sz w:val="20"/>
        </w:rPr>
        <w:t>TnC</w:t>
      </w:r>
      <w:proofErr w:type="spellEnd"/>
      <w:r w:rsidRPr="00F27A1A">
        <w:rPr>
          <w:b w:val="0"/>
          <w:sz w:val="20"/>
        </w:rPr>
        <w:t xml:space="preserve"> represent newly identified crab allergens with more than 85% amino acid sequence homology to known shrimp allergens, suggesting potential immunological cross-reactivity among crustacean species. Together, these molecules contribute to a more comprehensive panel of clinically and food safety–relevant crustacean allergens for future diagnostic and immunotherapeutic applications.</w:t>
      </w:r>
    </w:p>
    <w:p w14:paraId="56CCE916" w14:textId="38EC0723" w:rsidR="004C7508" w:rsidRDefault="00F27A1A" w:rsidP="00F27A1A">
      <w:pPr>
        <w:pStyle w:val="Els-Abstract-head"/>
        <w:spacing w:before="120" w:after="0" w:line="240" w:lineRule="auto"/>
        <w:jc w:val="both"/>
        <w:rPr>
          <w:b w:val="0"/>
          <w:sz w:val="20"/>
        </w:rPr>
      </w:pPr>
      <w:r w:rsidRPr="00F27A1A">
        <w:rPr>
          <w:b w:val="0"/>
          <w:sz w:val="20"/>
        </w:rPr>
        <w:t xml:space="preserve">This study expands the repertoire of known crab allergens by identifying and characterizing SCP and </w:t>
      </w:r>
      <w:proofErr w:type="spellStart"/>
      <w:r w:rsidRPr="00F27A1A">
        <w:rPr>
          <w:b w:val="0"/>
          <w:sz w:val="20"/>
        </w:rPr>
        <w:t>TnC</w:t>
      </w:r>
      <w:proofErr w:type="spellEnd"/>
      <w:r w:rsidRPr="00F27A1A">
        <w:rPr>
          <w:b w:val="0"/>
          <w:sz w:val="20"/>
        </w:rPr>
        <w:t xml:space="preserve"> as novel </w:t>
      </w:r>
      <w:proofErr w:type="spellStart"/>
      <w:r w:rsidRPr="00F27A1A">
        <w:rPr>
          <w:b w:val="0"/>
          <w:sz w:val="20"/>
        </w:rPr>
        <w:t>IgE</w:t>
      </w:r>
      <w:proofErr w:type="spellEnd"/>
      <w:r w:rsidRPr="00F27A1A">
        <w:rPr>
          <w:b w:val="0"/>
          <w:sz w:val="20"/>
        </w:rPr>
        <w:t>-binding proteins in P. pelagicus. The establishment of recombinant forms of these allergens provides valuable tools for improving the characterization and monitoring of allergenic proteins in seafood products and supports future studies related to seafood safety, food processing, and consumer protection.</w:t>
      </w:r>
    </w:p>
    <w:p w14:paraId="7BC67066" w14:textId="66BC106A"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9CC5" w14:textId="77777777" w:rsidR="00D31696" w:rsidRDefault="00D31696" w:rsidP="00431340">
      <w:pPr>
        <w:spacing w:after="0" w:line="240" w:lineRule="auto"/>
      </w:pPr>
      <w:r>
        <w:separator/>
      </w:r>
    </w:p>
  </w:endnote>
  <w:endnote w:type="continuationSeparator" w:id="0">
    <w:p w14:paraId="7A9D93EB" w14:textId="77777777" w:rsidR="00D31696" w:rsidRDefault="00D3169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F4CB" w14:textId="77777777" w:rsidR="00D31696" w:rsidRDefault="00D31696" w:rsidP="00431340">
      <w:pPr>
        <w:spacing w:after="0" w:line="240" w:lineRule="auto"/>
      </w:pPr>
      <w:r>
        <w:separator/>
      </w:r>
    </w:p>
  </w:footnote>
  <w:footnote w:type="continuationSeparator" w:id="0">
    <w:p w14:paraId="6149462B" w14:textId="77777777" w:rsidR="00D31696" w:rsidRDefault="00D31696" w:rsidP="00431340">
      <w:pPr>
        <w:spacing w:after="0" w:line="240" w:lineRule="auto"/>
      </w:pPr>
      <w:r>
        <w:continuationSeparator/>
      </w:r>
    </w:p>
  </w:footnote>
  <w:footnote w:id="1">
    <w:p w14:paraId="0BFA4BC3" w14:textId="546F64F5" w:rsidR="008F5D6E" w:rsidRPr="008F5D6E" w:rsidRDefault="008F5D6E">
      <w:pPr>
        <w:pStyle w:val="FootnoteText"/>
        <w:rPr>
          <w:lang w:val="en-US"/>
        </w:rPr>
      </w:pPr>
      <w:r>
        <w:rPr>
          <w:rStyle w:val="FootnoteReference"/>
        </w:rPr>
        <w:footnoteRef/>
      </w:r>
      <w:r>
        <w:t xml:space="preserve"> </w:t>
      </w:r>
      <w:r w:rsidRPr="008F5D6E">
        <w:t xml:space="preserve">Corresponding author </w:t>
      </w:r>
      <w:r w:rsidRPr="008F5D6E">
        <w:rPr>
          <w:i/>
          <w:iCs/>
        </w:rPr>
        <w:t>E-mail</w:t>
      </w:r>
      <w:r>
        <w:rPr>
          <w:i/>
          <w:iCs/>
        </w:rPr>
        <w:t xml:space="preserve">: </w:t>
      </w:r>
      <w:r w:rsidRPr="008F5D6E">
        <w:rPr>
          <w:i/>
          <w:iCs/>
        </w:rPr>
        <w:t>andreas.lopata@jcu.edu.au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75AE6"/>
    <w:rsid w:val="004B7E87"/>
    <w:rsid w:val="004C7508"/>
    <w:rsid w:val="004D1125"/>
    <w:rsid w:val="00500E7A"/>
    <w:rsid w:val="0059506C"/>
    <w:rsid w:val="005B77D8"/>
    <w:rsid w:val="005F75C3"/>
    <w:rsid w:val="00646E7D"/>
    <w:rsid w:val="00654033"/>
    <w:rsid w:val="00665C88"/>
    <w:rsid w:val="00673656"/>
    <w:rsid w:val="006D3652"/>
    <w:rsid w:val="0070599D"/>
    <w:rsid w:val="007679DD"/>
    <w:rsid w:val="00772B06"/>
    <w:rsid w:val="007752C7"/>
    <w:rsid w:val="0078067E"/>
    <w:rsid w:val="00781D43"/>
    <w:rsid w:val="00803099"/>
    <w:rsid w:val="00827794"/>
    <w:rsid w:val="008A28D2"/>
    <w:rsid w:val="008F5D6E"/>
    <w:rsid w:val="009C71BA"/>
    <w:rsid w:val="00BE265A"/>
    <w:rsid w:val="00BF77A7"/>
    <w:rsid w:val="00C17F75"/>
    <w:rsid w:val="00C4616B"/>
    <w:rsid w:val="00C67487"/>
    <w:rsid w:val="00CC179B"/>
    <w:rsid w:val="00D10E69"/>
    <w:rsid w:val="00D31696"/>
    <w:rsid w:val="00D753D4"/>
    <w:rsid w:val="00DD4FF9"/>
    <w:rsid w:val="00F26094"/>
    <w:rsid w:val="00F27A1A"/>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FootnoteText">
    <w:name w:val="footnote text"/>
    <w:basedOn w:val="Normal"/>
    <w:link w:val="FootnoteTextChar"/>
    <w:uiPriority w:val="99"/>
    <w:semiHidden/>
    <w:unhideWhenUsed/>
    <w:rsid w:val="008F5D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D6E"/>
    <w:rPr>
      <w:sz w:val="20"/>
      <w:szCs w:val="20"/>
    </w:rPr>
  </w:style>
  <w:style w:type="character" w:styleId="FootnoteReference">
    <w:name w:val="footnote reference"/>
    <w:basedOn w:val="DefaultParagraphFont"/>
    <w:uiPriority w:val="99"/>
    <w:semiHidden/>
    <w:unhideWhenUsed/>
    <w:rsid w:val="008F5D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439</Words>
  <Characters>2507</Characters>
  <Application>Microsoft Office Word</Application>
  <DocSecurity>0</DocSecurity>
  <Lines>20</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Sahel Heidari</cp:lastModifiedBy>
  <cp:revision>4</cp:revision>
  <dcterms:created xsi:type="dcterms:W3CDTF">2026-02-04T06:37:00Z</dcterms:created>
  <dcterms:modified xsi:type="dcterms:W3CDTF">2026-05-14T06:25:00Z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