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2593C" w14:textId="3970A167" w:rsidR="002D5651" w:rsidRDefault="002D5651" w:rsidP="002D5651">
      <w:pPr>
        <w:spacing w:after="0"/>
        <w:jc w:val="center"/>
        <w:rPr>
          <w:rFonts w:ascii="Times New Roman" w:hAnsi="Times New Roman" w:cs="Times New Roman"/>
        </w:rPr>
      </w:pPr>
      <w:r w:rsidRPr="002D5651">
        <w:rPr>
          <w:rFonts w:ascii="Times New Roman" w:hAnsi="Times New Roman" w:cs="Times New Roman"/>
        </w:rPr>
        <w:t>SIFF 2026</w:t>
      </w:r>
    </w:p>
    <w:p w14:paraId="21908E90" w14:textId="54E60292" w:rsidR="002D5651" w:rsidRDefault="002D5651" w:rsidP="002D5651">
      <w:pPr>
        <w:spacing w:after="0"/>
        <w:jc w:val="center"/>
        <w:rPr>
          <w:rFonts w:ascii="Times New Roman" w:hAnsi="Times New Roman" w:cs="Times New Roman"/>
        </w:rPr>
      </w:pPr>
      <w:r>
        <w:rPr>
          <w:rFonts w:ascii="Times New Roman" w:hAnsi="Times New Roman" w:cs="Times New Roman"/>
        </w:rPr>
        <w:t>Singapore International Food Forum 2026</w:t>
      </w:r>
    </w:p>
    <w:p w14:paraId="497FAA2E" w14:textId="77777777" w:rsidR="00F46A09" w:rsidRDefault="00F46A09" w:rsidP="002D5651">
      <w:pPr>
        <w:spacing w:after="0"/>
        <w:jc w:val="center"/>
        <w:rPr>
          <w:rFonts w:ascii="Times New Roman" w:hAnsi="Times New Roman" w:cs="Times New Roman"/>
        </w:rPr>
      </w:pPr>
    </w:p>
    <w:p w14:paraId="2B5D319A" w14:textId="3144B77D" w:rsidR="00F46A09" w:rsidRPr="0035764A" w:rsidRDefault="00F46A09" w:rsidP="002D5651">
      <w:pPr>
        <w:spacing w:after="0"/>
        <w:jc w:val="center"/>
        <w:rPr>
          <w:rFonts w:ascii="Times New Roman" w:hAnsi="Times New Roman" w:cs="Times New Roman"/>
          <w:sz w:val="36"/>
          <w:szCs w:val="36"/>
        </w:rPr>
      </w:pPr>
      <w:r w:rsidRPr="0035764A">
        <w:rPr>
          <w:rFonts w:ascii="Times New Roman" w:hAnsi="Times New Roman" w:cs="Times New Roman"/>
          <w:sz w:val="36"/>
          <w:szCs w:val="36"/>
        </w:rPr>
        <w:t xml:space="preserve">Impacts of Climate-Associated Thermal Stress on Food Allergen Profiles in </w:t>
      </w:r>
      <w:proofErr w:type="spellStart"/>
      <w:r w:rsidRPr="0035764A">
        <w:rPr>
          <w:rFonts w:ascii="Times New Roman" w:hAnsi="Times New Roman" w:cs="Times New Roman"/>
          <w:sz w:val="36"/>
          <w:szCs w:val="36"/>
        </w:rPr>
        <w:t>Redclaw</w:t>
      </w:r>
      <w:proofErr w:type="spellEnd"/>
      <w:r w:rsidRPr="0035764A">
        <w:rPr>
          <w:rFonts w:ascii="Times New Roman" w:hAnsi="Times New Roman" w:cs="Times New Roman"/>
          <w:sz w:val="36"/>
          <w:szCs w:val="36"/>
        </w:rPr>
        <w:t xml:space="preserve"> Crayfish (</w:t>
      </w:r>
      <w:proofErr w:type="spellStart"/>
      <w:r w:rsidRPr="00FE5B34">
        <w:rPr>
          <w:rFonts w:ascii="Times New Roman" w:hAnsi="Times New Roman" w:cs="Times New Roman"/>
          <w:i/>
          <w:iCs/>
          <w:sz w:val="36"/>
          <w:szCs w:val="36"/>
        </w:rPr>
        <w:t>Cherax</w:t>
      </w:r>
      <w:proofErr w:type="spellEnd"/>
      <w:r w:rsidRPr="00FE5B34">
        <w:rPr>
          <w:rFonts w:ascii="Times New Roman" w:hAnsi="Times New Roman" w:cs="Times New Roman"/>
          <w:i/>
          <w:iCs/>
          <w:sz w:val="36"/>
          <w:szCs w:val="36"/>
        </w:rPr>
        <w:t xml:space="preserve"> </w:t>
      </w:r>
      <w:proofErr w:type="spellStart"/>
      <w:r w:rsidRPr="00FE5B34">
        <w:rPr>
          <w:rFonts w:ascii="Times New Roman" w:hAnsi="Times New Roman" w:cs="Times New Roman"/>
          <w:i/>
          <w:iCs/>
          <w:sz w:val="36"/>
          <w:szCs w:val="36"/>
        </w:rPr>
        <w:t>quadricarinatus</w:t>
      </w:r>
      <w:proofErr w:type="spellEnd"/>
      <w:r w:rsidRPr="0035764A">
        <w:rPr>
          <w:rFonts w:ascii="Times New Roman" w:hAnsi="Times New Roman" w:cs="Times New Roman"/>
          <w:sz w:val="36"/>
          <w:szCs w:val="36"/>
        </w:rPr>
        <w:t>)</w:t>
      </w:r>
    </w:p>
    <w:p w14:paraId="624ED457" w14:textId="77777777" w:rsidR="002D5651" w:rsidRPr="0035764A" w:rsidRDefault="002D5651" w:rsidP="00FE5B34">
      <w:pPr>
        <w:spacing w:after="0"/>
        <w:rPr>
          <w:rFonts w:ascii="Times New Roman" w:hAnsi="Times New Roman" w:cs="Times New Roman"/>
          <w:sz w:val="36"/>
          <w:szCs w:val="36"/>
        </w:rPr>
      </w:pPr>
    </w:p>
    <w:p w14:paraId="1807C155" w14:textId="3F50F1BC" w:rsidR="00FE5B34" w:rsidRPr="00FE5B34" w:rsidRDefault="002D5651" w:rsidP="00AB1578">
      <w:pPr>
        <w:jc w:val="center"/>
        <w:rPr>
          <w:rFonts w:ascii="Times New Roman" w:hAnsi="Times New Roman" w:cs="Times New Roman"/>
          <w:vertAlign w:val="superscript"/>
        </w:rPr>
      </w:pPr>
      <w:r w:rsidRPr="002D5651">
        <w:rPr>
          <w:rFonts w:ascii="Times New Roman" w:hAnsi="Times New Roman" w:cs="Times New Roman"/>
        </w:rPr>
        <w:t xml:space="preserve">Andreas L. </w:t>
      </w:r>
      <w:proofErr w:type="spellStart"/>
      <w:r w:rsidRPr="002D5651">
        <w:rPr>
          <w:rFonts w:ascii="Times New Roman" w:hAnsi="Times New Roman" w:cs="Times New Roman"/>
        </w:rPr>
        <w:t>Lopata</w:t>
      </w:r>
      <w:r w:rsidRPr="002D5651">
        <w:rPr>
          <w:rFonts w:ascii="Times New Roman" w:hAnsi="Times New Roman" w:cs="Times New Roman"/>
          <w:vertAlign w:val="superscript"/>
        </w:rPr>
        <w:t>a,b,c,d,e</w:t>
      </w:r>
      <w:proofErr w:type="spellEnd"/>
      <w:r w:rsidRPr="002D5651">
        <w:rPr>
          <w:rFonts w:ascii="Times New Roman" w:hAnsi="Times New Roman" w:cs="Times New Roman"/>
          <w:vertAlign w:val="superscript"/>
        </w:rPr>
        <w:t>*</w:t>
      </w:r>
      <w:r w:rsidRPr="002D5651">
        <w:rPr>
          <w:rFonts w:ascii="Times New Roman" w:hAnsi="Times New Roman" w:cs="Times New Roman"/>
        </w:rPr>
        <w:t xml:space="preserve">, Emily </w:t>
      </w:r>
      <w:proofErr w:type="spellStart"/>
      <w:r w:rsidRPr="002D5651">
        <w:rPr>
          <w:rFonts w:ascii="Times New Roman" w:hAnsi="Times New Roman" w:cs="Times New Roman"/>
        </w:rPr>
        <w:t>Jerry</w:t>
      </w:r>
      <w:r w:rsidRPr="002D5651">
        <w:rPr>
          <w:rFonts w:ascii="Times New Roman" w:hAnsi="Times New Roman" w:cs="Times New Roman"/>
          <w:vertAlign w:val="superscript"/>
        </w:rPr>
        <w:t>a,b,c,d</w:t>
      </w:r>
      <w:proofErr w:type="spellEnd"/>
      <w:r w:rsidRPr="002D5651">
        <w:rPr>
          <w:rFonts w:ascii="Times New Roman" w:hAnsi="Times New Roman" w:cs="Times New Roman"/>
        </w:rPr>
        <w:t xml:space="preserve">, </w:t>
      </w:r>
      <w:proofErr w:type="spellStart"/>
      <w:r w:rsidRPr="002D5651">
        <w:rPr>
          <w:rFonts w:ascii="Times New Roman" w:hAnsi="Times New Roman" w:cs="Times New Roman"/>
        </w:rPr>
        <w:t>Shaymaviswanathan</w:t>
      </w:r>
      <w:proofErr w:type="spellEnd"/>
      <w:r w:rsidRPr="002D5651">
        <w:rPr>
          <w:rFonts w:ascii="Times New Roman" w:hAnsi="Times New Roman" w:cs="Times New Roman"/>
        </w:rPr>
        <w:t xml:space="preserve"> </w:t>
      </w:r>
      <w:proofErr w:type="spellStart"/>
      <w:r w:rsidRPr="002D5651">
        <w:rPr>
          <w:rFonts w:ascii="Times New Roman" w:hAnsi="Times New Roman" w:cs="Times New Roman"/>
        </w:rPr>
        <w:t>Karnaneedi</w:t>
      </w:r>
      <w:r w:rsidRPr="002D5651">
        <w:rPr>
          <w:rFonts w:ascii="Times New Roman" w:hAnsi="Times New Roman" w:cs="Times New Roman"/>
          <w:vertAlign w:val="superscript"/>
        </w:rPr>
        <w:t>a,b,c,d</w:t>
      </w:r>
      <w:proofErr w:type="spellEnd"/>
      <w:r w:rsidRPr="002D5651">
        <w:rPr>
          <w:rFonts w:ascii="Times New Roman" w:hAnsi="Times New Roman" w:cs="Times New Roman"/>
        </w:rPr>
        <w:t xml:space="preserve">, Sahel </w:t>
      </w:r>
      <w:proofErr w:type="spellStart"/>
      <w:r w:rsidRPr="002D5651">
        <w:rPr>
          <w:rFonts w:ascii="Times New Roman" w:hAnsi="Times New Roman" w:cs="Times New Roman"/>
        </w:rPr>
        <w:t>Heidari</w:t>
      </w:r>
      <w:r w:rsidRPr="002D5651">
        <w:rPr>
          <w:rFonts w:ascii="Times New Roman" w:hAnsi="Times New Roman" w:cs="Times New Roman"/>
          <w:vertAlign w:val="superscript"/>
        </w:rPr>
        <w:t>a,b,c,d</w:t>
      </w:r>
      <w:proofErr w:type="spellEnd"/>
      <w:r w:rsidRPr="002D5651">
        <w:rPr>
          <w:rFonts w:ascii="Times New Roman" w:hAnsi="Times New Roman" w:cs="Times New Roman"/>
        </w:rPr>
        <w:t xml:space="preserve">, Kelly </w:t>
      </w:r>
      <w:proofErr w:type="spellStart"/>
      <w:r w:rsidRPr="002D5651">
        <w:rPr>
          <w:rFonts w:ascii="Times New Roman" w:hAnsi="Times New Roman" w:cs="Times New Roman"/>
        </w:rPr>
        <w:t>Condon</w:t>
      </w:r>
      <w:r w:rsidRPr="002D5651">
        <w:rPr>
          <w:rFonts w:ascii="Times New Roman" w:hAnsi="Times New Roman" w:cs="Times New Roman"/>
          <w:vertAlign w:val="superscript"/>
        </w:rPr>
        <w:t>b,c</w:t>
      </w:r>
      <w:proofErr w:type="spellEnd"/>
    </w:p>
    <w:p w14:paraId="5A5BD422" w14:textId="3066332E" w:rsidR="002D5651" w:rsidRPr="002D5651" w:rsidRDefault="002D5651" w:rsidP="002D5651">
      <w:pPr>
        <w:spacing w:after="0"/>
        <w:jc w:val="center"/>
        <w:rPr>
          <w:rFonts w:ascii="Times New Roman" w:hAnsi="Times New Roman" w:cs="Times New Roman"/>
          <w:i/>
          <w:iCs/>
          <w:sz w:val="16"/>
          <w:szCs w:val="16"/>
        </w:rPr>
      </w:pPr>
      <w:r w:rsidRPr="002D5651">
        <w:rPr>
          <w:rFonts w:ascii="Times New Roman" w:hAnsi="Times New Roman" w:cs="Times New Roman"/>
          <w:i/>
          <w:iCs/>
          <w:sz w:val="16"/>
          <w:szCs w:val="16"/>
          <w:vertAlign w:val="superscript"/>
        </w:rPr>
        <w:t>a</w:t>
      </w:r>
      <w:r w:rsidRPr="002D5651">
        <w:rPr>
          <w:rFonts w:ascii="Times New Roman" w:hAnsi="Times New Roman" w:cs="Times New Roman"/>
          <w:sz w:val="16"/>
          <w:szCs w:val="16"/>
        </w:rPr>
        <w:t xml:space="preserve"> </w:t>
      </w:r>
      <w:r w:rsidRPr="002D5651">
        <w:rPr>
          <w:rFonts w:ascii="Times New Roman" w:hAnsi="Times New Roman" w:cs="Times New Roman"/>
          <w:i/>
          <w:iCs/>
          <w:sz w:val="16"/>
          <w:szCs w:val="16"/>
        </w:rPr>
        <w:t>Molecular Allergy Research Laboratory, James Cook University, Townsville, Queensland, Australia 4817</w:t>
      </w:r>
    </w:p>
    <w:p w14:paraId="5C33F443" w14:textId="6461E0B6" w:rsidR="002D5651" w:rsidRPr="002D5651" w:rsidRDefault="002D5651" w:rsidP="002D5651">
      <w:pPr>
        <w:spacing w:after="0"/>
        <w:jc w:val="center"/>
        <w:rPr>
          <w:rFonts w:ascii="Times New Roman" w:hAnsi="Times New Roman" w:cs="Times New Roman"/>
          <w:i/>
          <w:iCs/>
          <w:sz w:val="16"/>
          <w:szCs w:val="16"/>
          <w:vertAlign w:val="superscript"/>
        </w:rPr>
      </w:pPr>
      <w:r w:rsidRPr="002D5651">
        <w:rPr>
          <w:rFonts w:ascii="Times New Roman" w:hAnsi="Times New Roman" w:cs="Times New Roman"/>
          <w:i/>
          <w:iCs/>
          <w:sz w:val="16"/>
          <w:szCs w:val="16"/>
          <w:vertAlign w:val="superscript"/>
        </w:rPr>
        <w:t xml:space="preserve">b </w:t>
      </w:r>
      <w:r w:rsidRPr="002D5651">
        <w:rPr>
          <w:rFonts w:ascii="Times New Roman" w:hAnsi="Times New Roman" w:cs="Times New Roman"/>
          <w:i/>
          <w:iCs/>
          <w:sz w:val="16"/>
          <w:szCs w:val="16"/>
        </w:rPr>
        <w:t>ARC Research Hub for Supercharging Tropical Aquaculture through Genetic Solutions, James Cook University, Townsville, QLD, 4811, Australia</w:t>
      </w:r>
    </w:p>
    <w:p w14:paraId="24747F31" w14:textId="0BCF6A72" w:rsidR="002D5651" w:rsidRPr="002D5651" w:rsidRDefault="002D5651" w:rsidP="002D5651">
      <w:pPr>
        <w:spacing w:after="0"/>
        <w:jc w:val="center"/>
        <w:rPr>
          <w:rFonts w:ascii="Times New Roman" w:hAnsi="Times New Roman" w:cs="Times New Roman"/>
          <w:i/>
          <w:iCs/>
          <w:sz w:val="16"/>
          <w:szCs w:val="16"/>
        </w:rPr>
      </w:pPr>
      <w:r w:rsidRPr="002D5651">
        <w:rPr>
          <w:rFonts w:ascii="Times New Roman" w:hAnsi="Times New Roman" w:cs="Times New Roman"/>
          <w:i/>
          <w:iCs/>
          <w:sz w:val="16"/>
          <w:szCs w:val="16"/>
          <w:vertAlign w:val="superscript"/>
        </w:rPr>
        <w:t>c</w:t>
      </w:r>
      <w:r w:rsidRPr="002D5651">
        <w:rPr>
          <w:rFonts w:ascii="Times New Roman" w:hAnsi="Times New Roman" w:cs="Times New Roman"/>
          <w:i/>
          <w:iCs/>
          <w:sz w:val="16"/>
          <w:szCs w:val="16"/>
        </w:rPr>
        <w:t xml:space="preserve"> Centre for Sustainable Tropical Fisheries and Aquaculture, College of Science and Engineering, James Cook University, Townsville, QLD, 4811, Australia</w:t>
      </w:r>
    </w:p>
    <w:p w14:paraId="5C7C8DA1" w14:textId="53C44E04" w:rsidR="002D5651" w:rsidRPr="002D5651" w:rsidRDefault="002D5651" w:rsidP="002D5651">
      <w:pPr>
        <w:spacing w:after="0"/>
        <w:jc w:val="center"/>
        <w:rPr>
          <w:rFonts w:ascii="Times New Roman" w:hAnsi="Times New Roman" w:cs="Times New Roman"/>
          <w:i/>
          <w:iCs/>
          <w:sz w:val="16"/>
          <w:szCs w:val="16"/>
        </w:rPr>
      </w:pPr>
      <w:r w:rsidRPr="002D5651">
        <w:rPr>
          <w:rFonts w:ascii="Times New Roman" w:hAnsi="Times New Roman" w:cs="Times New Roman"/>
          <w:i/>
          <w:iCs/>
          <w:sz w:val="16"/>
          <w:szCs w:val="16"/>
          <w:vertAlign w:val="superscript"/>
        </w:rPr>
        <w:t>d</w:t>
      </w:r>
      <w:r w:rsidRPr="002D5651">
        <w:rPr>
          <w:rFonts w:ascii="Times New Roman" w:hAnsi="Times New Roman" w:cs="Times New Roman"/>
          <w:i/>
          <w:iCs/>
          <w:sz w:val="16"/>
          <w:szCs w:val="16"/>
        </w:rPr>
        <w:t xml:space="preserve"> Centre for Food and Allergy Research, Murdoch Children's Research Institute, The Royal Children's Hospital, 50 Flemington Road, Parkville, VIC, 3052, Australia</w:t>
      </w:r>
    </w:p>
    <w:p w14:paraId="13046EC4" w14:textId="51FDBCD7" w:rsidR="002D5651" w:rsidRPr="002D5651" w:rsidRDefault="002D5651" w:rsidP="002D5651">
      <w:pPr>
        <w:spacing w:after="0"/>
        <w:jc w:val="center"/>
        <w:rPr>
          <w:rFonts w:ascii="Times New Roman" w:hAnsi="Times New Roman" w:cs="Times New Roman"/>
          <w:i/>
          <w:iCs/>
          <w:sz w:val="16"/>
          <w:szCs w:val="16"/>
        </w:rPr>
      </w:pPr>
      <w:r w:rsidRPr="002D5651">
        <w:rPr>
          <w:rFonts w:ascii="Times New Roman" w:hAnsi="Times New Roman" w:cs="Times New Roman"/>
          <w:i/>
          <w:iCs/>
          <w:sz w:val="16"/>
          <w:szCs w:val="16"/>
          <w:vertAlign w:val="superscript"/>
        </w:rPr>
        <w:t>e</w:t>
      </w:r>
      <w:r w:rsidRPr="002D5651">
        <w:rPr>
          <w:rFonts w:ascii="Times New Roman" w:hAnsi="Times New Roman" w:cs="Times New Roman"/>
          <w:i/>
          <w:iCs/>
          <w:sz w:val="16"/>
          <w:szCs w:val="16"/>
        </w:rPr>
        <w:t xml:space="preserve"> Tropical Futures Institute, James Cook University, 149 Sims Drive, Singapore, 387380, Singapore</w:t>
      </w:r>
    </w:p>
    <w:p w14:paraId="7766EDA1" w14:textId="77777777" w:rsidR="002D5651" w:rsidRPr="002D5651" w:rsidRDefault="002D5651" w:rsidP="002D5651">
      <w:pPr>
        <w:pBdr>
          <w:bottom w:val="single" w:sz="6" w:space="1" w:color="auto"/>
        </w:pBdr>
        <w:spacing w:before="120" w:after="0" w:line="240" w:lineRule="auto"/>
        <w:rPr>
          <w:rFonts w:ascii="Times New Roman" w:hAnsi="Times New Roman" w:cs="Times New Roman"/>
        </w:rPr>
      </w:pPr>
    </w:p>
    <w:p w14:paraId="5AC4C98F" w14:textId="308FC823" w:rsidR="002D5651" w:rsidRPr="002D5651" w:rsidRDefault="002D5651" w:rsidP="002D5651">
      <w:pPr>
        <w:spacing w:before="120" w:after="0" w:line="240" w:lineRule="auto"/>
        <w:rPr>
          <w:rFonts w:ascii="Times New Roman" w:hAnsi="Times New Roman" w:cs="Times New Roman"/>
          <w:b/>
          <w:bCs/>
          <w:sz w:val="20"/>
          <w:szCs w:val="20"/>
        </w:rPr>
      </w:pPr>
      <w:r>
        <w:rPr>
          <w:rFonts w:ascii="Times New Roman" w:hAnsi="Times New Roman" w:cs="Times New Roman"/>
          <w:b/>
          <w:bCs/>
          <w:sz w:val="20"/>
          <w:szCs w:val="20"/>
        </w:rPr>
        <w:t>A</w:t>
      </w:r>
      <w:r w:rsidRPr="002D5651">
        <w:rPr>
          <w:rFonts w:ascii="Times New Roman" w:hAnsi="Times New Roman" w:cs="Times New Roman"/>
          <w:b/>
          <w:bCs/>
          <w:sz w:val="20"/>
          <w:szCs w:val="20"/>
        </w:rPr>
        <w:t>bst</w:t>
      </w:r>
      <w:r>
        <w:rPr>
          <w:rFonts w:ascii="Times New Roman" w:hAnsi="Times New Roman" w:cs="Times New Roman"/>
          <w:b/>
          <w:bCs/>
          <w:sz w:val="20"/>
          <w:szCs w:val="20"/>
        </w:rPr>
        <w:t>r</w:t>
      </w:r>
      <w:r w:rsidRPr="002D5651">
        <w:rPr>
          <w:rFonts w:ascii="Times New Roman" w:hAnsi="Times New Roman" w:cs="Times New Roman"/>
          <w:b/>
          <w:bCs/>
          <w:sz w:val="20"/>
          <w:szCs w:val="20"/>
        </w:rPr>
        <w:t>act</w:t>
      </w:r>
    </w:p>
    <w:p w14:paraId="2E43B33A" w14:textId="3D8EC4EC" w:rsidR="002D5651" w:rsidRDefault="002D5651" w:rsidP="002D5651">
      <w:pPr>
        <w:spacing w:before="120"/>
        <w:jc w:val="both"/>
        <w:rPr>
          <w:rFonts w:ascii="Times New Roman" w:hAnsi="Times New Roman" w:cs="Times New Roman"/>
          <w:sz w:val="20"/>
          <w:szCs w:val="20"/>
        </w:rPr>
      </w:pPr>
      <w:r w:rsidRPr="002D5651">
        <w:rPr>
          <w:rFonts w:ascii="Times New Roman" w:hAnsi="Times New Roman" w:cs="Times New Roman"/>
          <w:sz w:val="20"/>
          <w:szCs w:val="20"/>
        </w:rPr>
        <w:t xml:space="preserve">As global temperatures increase, the demand for sustainable produced protein is growing. Sustainable aquaculture is posed to meet this demand and is expanding globally, including farming of shellfish such as the Australian </w:t>
      </w:r>
      <w:proofErr w:type="spellStart"/>
      <w:r w:rsidRPr="002D5651">
        <w:rPr>
          <w:rFonts w:ascii="Times New Roman" w:hAnsi="Times New Roman" w:cs="Times New Roman"/>
          <w:sz w:val="20"/>
          <w:szCs w:val="20"/>
        </w:rPr>
        <w:t>Redclaw</w:t>
      </w:r>
      <w:proofErr w:type="spellEnd"/>
      <w:r w:rsidRPr="002D5651">
        <w:rPr>
          <w:rFonts w:ascii="Times New Roman" w:hAnsi="Times New Roman" w:cs="Times New Roman"/>
          <w:sz w:val="20"/>
          <w:szCs w:val="20"/>
        </w:rPr>
        <w:t xml:space="preserve"> Crayfish (</w:t>
      </w:r>
      <w:proofErr w:type="spellStart"/>
      <w:r w:rsidRPr="002D5651">
        <w:rPr>
          <w:rFonts w:ascii="Times New Roman" w:hAnsi="Times New Roman" w:cs="Times New Roman"/>
          <w:i/>
          <w:iCs/>
          <w:sz w:val="20"/>
          <w:szCs w:val="20"/>
        </w:rPr>
        <w:t>Cherax</w:t>
      </w:r>
      <w:proofErr w:type="spellEnd"/>
      <w:r w:rsidRPr="002D5651">
        <w:rPr>
          <w:rFonts w:ascii="Times New Roman" w:hAnsi="Times New Roman" w:cs="Times New Roman"/>
          <w:i/>
          <w:iCs/>
          <w:sz w:val="20"/>
          <w:szCs w:val="20"/>
        </w:rPr>
        <w:t xml:space="preserve"> </w:t>
      </w:r>
      <w:proofErr w:type="spellStart"/>
      <w:r w:rsidRPr="002D5651">
        <w:rPr>
          <w:rFonts w:ascii="Times New Roman" w:hAnsi="Times New Roman" w:cs="Times New Roman"/>
          <w:i/>
          <w:iCs/>
          <w:sz w:val="20"/>
          <w:szCs w:val="20"/>
        </w:rPr>
        <w:t>quadricarinatus</w:t>
      </w:r>
      <w:proofErr w:type="spellEnd"/>
      <w:r w:rsidRPr="002D5651">
        <w:rPr>
          <w:rFonts w:ascii="Times New Roman" w:hAnsi="Times New Roman" w:cs="Times New Roman"/>
          <w:sz w:val="20"/>
          <w:szCs w:val="20"/>
        </w:rPr>
        <w:t>). Although environmental stressors alter animal physiology, their impact on food protein allergenicity remains poorly understood, particularly in shellfish, a leading cause of food-induced anaphylaxis. This study investigates how cultivating temperature affects shellfish allergen expression, with direct implications for allergic individuals. Redclaw were reared at either 17°C, 28°C, or 32°C. Protein extracts (raw and cooked) were generated, followed by SDS-PAGE and immunoblot analysis with clinically confirmed crustacean-allergic individuals (</w:t>
      </w:r>
      <w:r w:rsidRPr="002D5651">
        <w:rPr>
          <w:rFonts w:ascii="Times New Roman" w:hAnsi="Times New Roman" w:cs="Times New Roman"/>
          <w:i/>
          <w:iCs/>
          <w:sz w:val="20"/>
          <w:szCs w:val="20"/>
        </w:rPr>
        <w:t>n =</w:t>
      </w:r>
      <w:r w:rsidRPr="002D5651">
        <w:rPr>
          <w:rFonts w:ascii="Times New Roman" w:hAnsi="Times New Roman" w:cs="Times New Roman"/>
          <w:sz w:val="20"/>
          <w:szCs w:val="20"/>
        </w:rPr>
        <w:t xml:space="preserve"> 19). IgE-binding proteins were identified by liquid-chromatography mass spectrometry (LC/MS), quantified, and compared across temperatures. Whole protein extracts were analysed by LC/MS to assess differential protein and gene ontology (GO) expression. Significant temperature-dependent changes were observed in the presence and abundance of allergenic proteins. IgE-binding intensity increased at 17°C and decreased at 32°C in raw and cooked extracts, indicating increasing allergenicity under cold-stress. At colder temperatures, allergens such as heat shock protein 70 (HSP70) and fatty acid-binding protein (FABP) were upregulated. Gene Ontology (GO) groups related to protein folding (HSP70) and metabolic/catabolic processes (triosephosphate isomerase (TPI), glyceraldehyde-3-phosphate dehydrogenase (GAPDH), enolase, and fructose-bisphosphate aldolase (FBA)) were also upregulated at 17°C. In contrast, GO expression profiles at 28°C and 32°C were similar. Major allergens tropomyosin (TM), myosin light chain (MLC), and troponin C (</w:t>
      </w:r>
      <w:proofErr w:type="spellStart"/>
      <w:r w:rsidRPr="002D5651">
        <w:rPr>
          <w:rFonts w:ascii="Times New Roman" w:hAnsi="Times New Roman" w:cs="Times New Roman"/>
          <w:sz w:val="20"/>
          <w:szCs w:val="20"/>
        </w:rPr>
        <w:t>TnC</w:t>
      </w:r>
      <w:proofErr w:type="spellEnd"/>
      <w:r w:rsidRPr="002D5651">
        <w:rPr>
          <w:rFonts w:ascii="Times New Roman" w:hAnsi="Times New Roman" w:cs="Times New Roman"/>
          <w:sz w:val="20"/>
          <w:szCs w:val="20"/>
        </w:rPr>
        <w:t>) were un-altered by temperature changes. Environmental temperature can influence allergen profiles and clinical IgE-reactivity of shellfish. These novel findings highlight the importance of considering environmental and farming conditions when assessing allergen exposure risk, particularly in a changing climate. Further clinical and immunological studies are needed to validate findings and inform food safety risk assessments, labelling, and dietary guidance for shellfish-allergic individuals.</w:t>
      </w:r>
    </w:p>
    <w:p w14:paraId="13EA9D67" w14:textId="77777777" w:rsidR="002D5651" w:rsidRDefault="002D5651" w:rsidP="002D5651">
      <w:pPr>
        <w:spacing w:before="120"/>
        <w:jc w:val="both"/>
        <w:rPr>
          <w:rFonts w:ascii="Times New Roman" w:hAnsi="Times New Roman" w:cs="Times New Roman"/>
          <w:sz w:val="20"/>
          <w:szCs w:val="20"/>
        </w:rPr>
      </w:pPr>
    </w:p>
    <w:p w14:paraId="5879CA53" w14:textId="77777777" w:rsidR="00AB1578" w:rsidRDefault="00AB1578" w:rsidP="002D5651">
      <w:pPr>
        <w:spacing w:before="120"/>
        <w:jc w:val="both"/>
        <w:rPr>
          <w:rFonts w:ascii="Times New Roman" w:hAnsi="Times New Roman" w:cs="Times New Roman"/>
          <w:sz w:val="20"/>
          <w:szCs w:val="20"/>
        </w:rPr>
      </w:pPr>
    </w:p>
    <w:p w14:paraId="5274B89A" w14:textId="59D0D191" w:rsidR="002D5651" w:rsidRPr="002D5651" w:rsidRDefault="002D5651" w:rsidP="002D5651">
      <w:pPr>
        <w:spacing w:before="120"/>
        <w:jc w:val="both"/>
        <w:rPr>
          <w:rFonts w:ascii="Times New Roman" w:hAnsi="Times New Roman" w:cs="Times New Roman"/>
          <w:sz w:val="18"/>
          <w:szCs w:val="18"/>
        </w:rPr>
      </w:pPr>
      <w:r w:rsidRPr="002D5651">
        <w:rPr>
          <w:rFonts w:ascii="Times New Roman" w:hAnsi="Times New Roman" w:cs="Times New Roman"/>
          <w:sz w:val="18"/>
          <w:szCs w:val="18"/>
        </w:rPr>
        <w:t xml:space="preserve">* Corresponding author </w:t>
      </w:r>
      <w:r w:rsidRPr="002D5651">
        <w:rPr>
          <w:rFonts w:ascii="Times New Roman" w:hAnsi="Times New Roman" w:cs="Times New Roman"/>
          <w:i/>
          <w:iCs/>
          <w:sz w:val="18"/>
          <w:szCs w:val="18"/>
        </w:rPr>
        <w:t>E-mail address</w:t>
      </w:r>
      <w:r w:rsidRPr="002D5651">
        <w:rPr>
          <w:rFonts w:ascii="Times New Roman" w:hAnsi="Times New Roman" w:cs="Times New Roman"/>
          <w:sz w:val="18"/>
          <w:szCs w:val="18"/>
        </w:rPr>
        <w:t>: andreas.lopata@jcu.edu.au</w:t>
      </w:r>
    </w:p>
    <w:sectPr w:rsidR="002D5651" w:rsidRPr="002D5651" w:rsidSect="002D565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487F9" w14:textId="77777777" w:rsidR="002D5651" w:rsidRDefault="002D5651" w:rsidP="002D5651">
      <w:pPr>
        <w:spacing w:after="0" w:line="240" w:lineRule="auto"/>
      </w:pPr>
      <w:r>
        <w:separator/>
      </w:r>
    </w:p>
  </w:endnote>
  <w:endnote w:type="continuationSeparator" w:id="0">
    <w:p w14:paraId="4A89FE5C" w14:textId="77777777" w:rsidR="002D5651" w:rsidRDefault="002D5651" w:rsidP="002D5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60DD3" w14:textId="77777777" w:rsidR="002D5651" w:rsidRDefault="002D5651" w:rsidP="002D5651">
      <w:pPr>
        <w:spacing w:after="0" w:line="240" w:lineRule="auto"/>
      </w:pPr>
      <w:r>
        <w:separator/>
      </w:r>
    </w:p>
  </w:footnote>
  <w:footnote w:type="continuationSeparator" w:id="0">
    <w:p w14:paraId="175E8D2F" w14:textId="77777777" w:rsidR="002D5651" w:rsidRDefault="002D5651" w:rsidP="002D5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95139"/>
    <w:multiLevelType w:val="hybridMultilevel"/>
    <w:tmpl w:val="554815D4"/>
    <w:lvl w:ilvl="0" w:tplc="A830CABE">
      <w:start w:val="11"/>
      <w:numFmt w:val="bullet"/>
      <w:lvlText w:val=""/>
      <w:lvlJc w:val="left"/>
      <w:pPr>
        <w:ind w:left="720" w:hanging="360"/>
      </w:pPr>
      <w:rPr>
        <w:rFonts w:ascii="Symbol" w:eastAsiaTheme="minorEastAsia"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30110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651"/>
    <w:rsid w:val="00152C55"/>
    <w:rsid w:val="00162FAC"/>
    <w:rsid w:val="002D5651"/>
    <w:rsid w:val="0035764A"/>
    <w:rsid w:val="00360126"/>
    <w:rsid w:val="004B5C34"/>
    <w:rsid w:val="005E24F8"/>
    <w:rsid w:val="006D4278"/>
    <w:rsid w:val="00860E72"/>
    <w:rsid w:val="00AB1578"/>
    <w:rsid w:val="00C44944"/>
    <w:rsid w:val="00F46A09"/>
    <w:rsid w:val="00F97F73"/>
    <w:rsid w:val="00FE5B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B91FE"/>
  <w15:chartTrackingRefBased/>
  <w15:docId w15:val="{D2D3DCB7-A668-4590-BB95-219D32BF2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651"/>
    <w:pPr>
      <w:spacing w:line="278" w:lineRule="auto"/>
    </w:pPr>
    <w:rPr>
      <w:rFonts w:eastAsiaTheme="minorEastAsia"/>
      <w:sz w:val="24"/>
      <w:szCs w:val="24"/>
    </w:rPr>
  </w:style>
  <w:style w:type="paragraph" w:styleId="Heading1">
    <w:name w:val="heading 1"/>
    <w:basedOn w:val="Normal"/>
    <w:next w:val="Normal"/>
    <w:link w:val="Heading1Char"/>
    <w:uiPriority w:val="9"/>
    <w:qFormat/>
    <w:rsid w:val="002D565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65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651"/>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651"/>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2D5651"/>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2D5651"/>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2D5651"/>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2D5651"/>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2D5651"/>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6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6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6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6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6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6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6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6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651"/>
    <w:rPr>
      <w:rFonts w:eastAsiaTheme="majorEastAsia" w:cstheme="majorBidi"/>
      <w:color w:val="272727" w:themeColor="text1" w:themeTint="D8"/>
    </w:rPr>
  </w:style>
  <w:style w:type="paragraph" w:styleId="Title">
    <w:name w:val="Title"/>
    <w:basedOn w:val="Normal"/>
    <w:next w:val="Normal"/>
    <w:link w:val="TitleChar"/>
    <w:uiPriority w:val="10"/>
    <w:qFormat/>
    <w:rsid w:val="002D5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6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65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6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651"/>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2D5651"/>
    <w:rPr>
      <w:i/>
      <w:iCs/>
      <w:color w:val="404040" w:themeColor="text1" w:themeTint="BF"/>
    </w:rPr>
  </w:style>
  <w:style w:type="paragraph" w:styleId="ListParagraph">
    <w:name w:val="List Paragraph"/>
    <w:basedOn w:val="Normal"/>
    <w:uiPriority w:val="34"/>
    <w:qFormat/>
    <w:rsid w:val="002D5651"/>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2D5651"/>
    <w:rPr>
      <w:i/>
      <w:iCs/>
      <w:color w:val="0F4761" w:themeColor="accent1" w:themeShade="BF"/>
    </w:rPr>
  </w:style>
  <w:style w:type="paragraph" w:styleId="IntenseQuote">
    <w:name w:val="Intense Quote"/>
    <w:basedOn w:val="Normal"/>
    <w:next w:val="Normal"/>
    <w:link w:val="IntenseQuoteChar"/>
    <w:uiPriority w:val="30"/>
    <w:qFormat/>
    <w:rsid w:val="002D565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2D5651"/>
    <w:rPr>
      <w:i/>
      <w:iCs/>
      <w:color w:val="0F4761" w:themeColor="accent1" w:themeShade="BF"/>
    </w:rPr>
  </w:style>
  <w:style w:type="character" w:styleId="IntenseReference">
    <w:name w:val="Intense Reference"/>
    <w:basedOn w:val="DefaultParagraphFont"/>
    <w:uiPriority w:val="32"/>
    <w:qFormat/>
    <w:rsid w:val="002D5651"/>
    <w:rPr>
      <w:b/>
      <w:bCs/>
      <w:smallCaps/>
      <w:color w:val="0F4761" w:themeColor="accent1" w:themeShade="BF"/>
      <w:spacing w:val="5"/>
    </w:rPr>
  </w:style>
  <w:style w:type="paragraph" w:styleId="Header">
    <w:name w:val="header"/>
    <w:basedOn w:val="Normal"/>
    <w:link w:val="HeaderChar"/>
    <w:uiPriority w:val="99"/>
    <w:unhideWhenUsed/>
    <w:rsid w:val="002D56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5651"/>
    <w:rPr>
      <w:rFonts w:eastAsiaTheme="minorEastAsia"/>
      <w:sz w:val="24"/>
      <w:szCs w:val="24"/>
    </w:rPr>
  </w:style>
  <w:style w:type="paragraph" w:styleId="Footer">
    <w:name w:val="footer"/>
    <w:basedOn w:val="Normal"/>
    <w:link w:val="FooterChar"/>
    <w:uiPriority w:val="99"/>
    <w:unhideWhenUsed/>
    <w:rsid w:val="002D56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5651"/>
    <w:rPr>
      <w:rFonts w:eastAsiaTheme="minorEastAsia"/>
      <w:sz w:val="24"/>
      <w:szCs w:val="24"/>
    </w:rPr>
  </w:style>
  <w:style w:type="character" w:styleId="Emphasis">
    <w:name w:val="Emphasis"/>
    <w:basedOn w:val="DefaultParagraphFont"/>
    <w:uiPriority w:val="20"/>
    <w:qFormat/>
    <w:rsid w:val="006D42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43222">
      <w:bodyDiv w:val="1"/>
      <w:marLeft w:val="0"/>
      <w:marRight w:val="0"/>
      <w:marTop w:val="0"/>
      <w:marBottom w:val="0"/>
      <w:divBdr>
        <w:top w:val="none" w:sz="0" w:space="0" w:color="auto"/>
        <w:left w:val="none" w:sz="0" w:space="0" w:color="auto"/>
        <w:bottom w:val="none" w:sz="0" w:space="0" w:color="auto"/>
        <w:right w:val="none" w:sz="0" w:space="0" w:color="auto"/>
      </w:divBdr>
    </w:div>
    <w:div w:id="63440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505</Words>
  <Characters>2879</Characters>
  <Application>Microsoft Office Word</Application>
  <DocSecurity>0</DocSecurity>
  <Lines>23</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Jerry</dc:creator>
  <cp:keywords/>
  <dc:description/>
  <cp:lastModifiedBy>Emily Jerry</cp:lastModifiedBy>
  <cp:revision>9</cp:revision>
  <dcterms:created xsi:type="dcterms:W3CDTF">2026-05-14T02:09:00Z</dcterms:created>
  <dcterms:modified xsi:type="dcterms:W3CDTF">2026-05-14T07:34:00Z</dcterms:modified>
</cp:coreProperties>
</file>