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7A1876DA" w14:textId="77777777" w:rsidR="0096457A" w:rsidRPr="0096457A" w:rsidRDefault="0096457A" w:rsidP="0096457A">
      <w:pPr>
        <w:spacing w:line="360" w:lineRule="auto"/>
        <w:jc w:val="center"/>
        <w:rPr>
          <w:rFonts w:ascii="Times New Roman" w:hAnsi="Times New Roman" w:cs="Times New Roman"/>
          <w:bCs/>
          <w:sz w:val="32"/>
          <w:szCs w:val="32"/>
        </w:rPr>
      </w:pPr>
      <w:r w:rsidRPr="0096457A">
        <w:rPr>
          <w:rFonts w:ascii="Times New Roman" w:hAnsi="Times New Roman" w:cs="Times New Roman"/>
          <w:bCs/>
          <w:sz w:val="32"/>
          <w:szCs w:val="32"/>
        </w:rPr>
        <w:t>Valorization of Sacha Inchi Press Cake for Functional Ingredients through Solid State Fermentation: Influence of Fungal Strain on Physicochemical Properties and Antioxidant Activity</w:t>
      </w:r>
    </w:p>
    <w:p w14:paraId="5342D5C1" w14:textId="0F10F293" w:rsidR="00673656" w:rsidRDefault="00B92B94" w:rsidP="00431340">
      <w:pPr>
        <w:pStyle w:val="Els-Author"/>
        <w:ind w:right="2"/>
        <w:rPr>
          <w:sz w:val="24"/>
          <w:szCs w:val="24"/>
          <w:vertAlign w:val="superscript"/>
        </w:rPr>
      </w:pPr>
      <w:r w:rsidRPr="00B92B94">
        <w:rPr>
          <w:sz w:val="24"/>
          <w:szCs w:val="24"/>
        </w:rPr>
        <w:t>Ardiba Rakhmi Sefrienda</w:t>
      </w:r>
      <w:r>
        <w:rPr>
          <w:sz w:val="24"/>
          <w:szCs w:val="24"/>
          <w:vertAlign w:val="superscript"/>
        </w:rPr>
        <w:t>a,b</w:t>
      </w:r>
      <w:r w:rsidRPr="00B92B94">
        <w:rPr>
          <w:sz w:val="24"/>
          <w:szCs w:val="24"/>
        </w:rPr>
        <w:t>, Widiastuti Setyaningsih</w:t>
      </w:r>
      <w:r>
        <w:rPr>
          <w:sz w:val="24"/>
          <w:szCs w:val="24"/>
          <w:vertAlign w:val="superscript"/>
        </w:rPr>
        <w:t>a,c</w:t>
      </w:r>
      <w:r w:rsidRPr="00B92B94">
        <w:rPr>
          <w:sz w:val="24"/>
          <w:szCs w:val="24"/>
        </w:rPr>
        <w:t>, Arima Diah Setiowati</w:t>
      </w:r>
      <w:r>
        <w:rPr>
          <w:sz w:val="24"/>
          <w:szCs w:val="24"/>
          <w:vertAlign w:val="superscript"/>
        </w:rPr>
        <w:t>b,c</w:t>
      </w:r>
      <w:r w:rsidRPr="00B92B94">
        <w:rPr>
          <w:sz w:val="24"/>
          <w:szCs w:val="24"/>
        </w:rPr>
        <w:t>, Rachma Wikandari</w:t>
      </w:r>
      <w:r w:rsidRPr="00B92B94">
        <w:rPr>
          <w:sz w:val="24"/>
          <w:szCs w:val="24"/>
          <w:vertAlign w:val="superscript"/>
        </w:rPr>
        <w:t>1,3</w:t>
      </w:r>
    </w:p>
    <w:p w14:paraId="781CE8BA" w14:textId="77777777" w:rsidR="00B92B94" w:rsidRDefault="00B92B94" w:rsidP="00B92B94">
      <w:pPr>
        <w:rPr>
          <w:lang w:val="en-US"/>
        </w:rPr>
      </w:pPr>
    </w:p>
    <w:p w14:paraId="4554887E" w14:textId="77777777" w:rsidR="00B92B94" w:rsidRPr="00B92B94" w:rsidRDefault="00B92B94" w:rsidP="00B92B94">
      <w:pPr>
        <w:spacing w:after="0" w:line="360" w:lineRule="auto"/>
        <w:jc w:val="center"/>
        <w:rPr>
          <w:rFonts w:ascii="Times New Roman" w:hAnsi="Times New Roman" w:cs="Times New Roman"/>
          <w:sz w:val="16"/>
          <w:szCs w:val="16"/>
        </w:rPr>
      </w:pPr>
      <w:r w:rsidRPr="00B92B94">
        <w:rPr>
          <w:rFonts w:ascii="Times New Roman" w:hAnsi="Times New Roman" w:cs="Times New Roman"/>
          <w:sz w:val="16"/>
          <w:szCs w:val="16"/>
          <w:vertAlign w:val="superscript"/>
        </w:rPr>
        <w:t>1</w:t>
      </w:r>
      <w:r w:rsidRPr="00B92B94">
        <w:rPr>
          <w:rFonts w:ascii="Times New Roman" w:hAnsi="Times New Roman" w:cs="Times New Roman"/>
          <w:sz w:val="16"/>
          <w:szCs w:val="16"/>
        </w:rPr>
        <w:t>Departement of Food Sciences, Faculty of Agricultural Technology, Gadjah Mada University, Yogyakarta, Indonesia, 55281</w:t>
      </w:r>
    </w:p>
    <w:p w14:paraId="5705141A" w14:textId="77777777" w:rsidR="00B92B94" w:rsidRPr="00B92B94" w:rsidRDefault="00B92B94" w:rsidP="00B92B94">
      <w:pPr>
        <w:spacing w:after="0" w:line="360" w:lineRule="auto"/>
        <w:jc w:val="center"/>
        <w:rPr>
          <w:rFonts w:ascii="Times New Roman" w:hAnsi="Times New Roman" w:cs="Times New Roman"/>
          <w:sz w:val="16"/>
          <w:szCs w:val="16"/>
        </w:rPr>
      </w:pPr>
      <w:r w:rsidRPr="00B92B94">
        <w:rPr>
          <w:rFonts w:ascii="Times New Roman" w:hAnsi="Times New Roman" w:cs="Times New Roman"/>
          <w:sz w:val="16"/>
          <w:szCs w:val="16"/>
          <w:vertAlign w:val="superscript"/>
        </w:rPr>
        <w:t>2</w:t>
      </w:r>
      <w:r w:rsidRPr="00B92B94">
        <w:rPr>
          <w:rFonts w:ascii="Times New Roman" w:hAnsi="Times New Roman" w:cs="Times New Roman"/>
          <w:sz w:val="16"/>
          <w:szCs w:val="16"/>
        </w:rPr>
        <w:t>National Research and Innovation Agency (BRIN), Research Center for Food Technology and Processing, Gunungkidul, Indonesia, 55861</w:t>
      </w:r>
    </w:p>
    <w:p w14:paraId="78E10A79" w14:textId="77777777" w:rsidR="00B92B94" w:rsidRPr="00B92B94" w:rsidRDefault="00B92B94" w:rsidP="00B92B94">
      <w:pPr>
        <w:spacing w:after="0" w:line="360" w:lineRule="auto"/>
        <w:jc w:val="center"/>
        <w:rPr>
          <w:rFonts w:ascii="Times New Roman" w:hAnsi="Times New Roman" w:cs="Times New Roman"/>
          <w:sz w:val="16"/>
          <w:szCs w:val="16"/>
        </w:rPr>
      </w:pPr>
      <w:r w:rsidRPr="00B92B94">
        <w:rPr>
          <w:rFonts w:ascii="Times New Roman" w:hAnsi="Times New Roman" w:cs="Times New Roman"/>
          <w:sz w:val="16"/>
          <w:szCs w:val="16"/>
          <w:vertAlign w:val="superscript"/>
        </w:rPr>
        <w:t>3</w:t>
      </w:r>
      <w:r w:rsidRPr="00B92B94">
        <w:rPr>
          <w:rFonts w:ascii="Times New Roman" w:hAnsi="Times New Roman" w:cs="Times New Roman"/>
          <w:sz w:val="16"/>
          <w:szCs w:val="16"/>
        </w:rPr>
        <w:t>Center of Excellence for Indonesian Gastronomy, Gadjah Mada University, Yogyakarta, Indonesia, 55281</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7687299F" w14:textId="674601A4" w:rsidR="007679DD" w:rsidRPr="00B92B94" w:rsidRDefault="00B92B94" w:rsidP="00B92B94">
      <w:pPr>
        <w:jc w:val="both"/>
        <w:rPr>
          <w:rFonts w:ascii="Times New Roman" w:hAnsi="Times New Roman" w:cs="Times New Roman"/>
          <w:sz w:val="20"/>
          <w:szCs w:val="20"/>
          <w:lang w:val="en-US" w:eastAsia="zh-CN"/>
        </w:rPr>
      </w:pPr>
      <w:r w:rsidRPr="00B92B94">
        <w:rPr>
          <w:rFonts w:ascii="Times New Roman" w:hAnsi="Times New Roman" w:cs="Times New Roman"/>
          <w:sz w:val="20"/>
          <w:szCs w:val="20"/>
        </w:rPr>
        <w:t>Sacha inchi press cake (SIPC), the residual fraction obtained afte</w:t>
      </w:r>
      <w:bookmarkStart w:id="0" w:name="_GoBack"/>
      <w:bookmarkEnd w:id="0"/>
      <w:r w:rsidRPr="00B92B94">
        <w:rPr>
          <w:rFonts w:ascii="Times New Roman" w:hAnsi="Times New Roman" w:cs="Times New Roman"/>
          <w:sz w:val="20"/>
          <w:szCs w:val="20"/>
        </w:rPr>
        <w:t xml:space="preserve">r oil extraction, contains a substantial amount of protein but is still rarely exploited beyond low-value applications. In the present work, SIPC was subjected to solid-state fermentation using three </w:t>
      </w:r>
      <w:r w:rsidRPr="00B92B94">
        <w:rPr>
          <w:rStyle w:val="Emphasis"/>
          <w:rFonts w:ascii="Times New Roman" w:hAnsi="Times New Roman" w:cs="Times New Roman"/>
          <w:sz w:val="20"/>
          <w:szCs w:val="20"/>
        </w:rPr>
        <w:t>Rhizopus</w:t>
      </w:r>
      <w:r w:rsidRPr="00B92B94">
        <w:rPr>
          <w:rFonts w:ascii="Times New Roman" w:hAnsi="Times New Roman" w:cs="Times New Roman"/>
          <w:sz w:val="20"/>
          <w:szCs w:val="20"/>
        </w:rPr>
        <w:t xml:space="preserve"> strains (</w:t>
      </w:r>
      <w:r w:rsidRPr="00B92B94">
        <w:rPr>
          <w:rStyle w:val="Emphasis"/>
          <w:rFonts w:ascii="Times New Roman" w:hAnsi="Times New Roman" w:cs="Times New Roman"/>
          <w:sz w:val="20"/>
          <w:szCs w:val="20"/>
        </w:rPr>
        <w:t>R. oligosporus</w:t>
      </w:r>
      <w:r w:rsidRPr="00B92B94">
        <w:rPr>
          <w:rFonts w:ascii="Times New Roman" w:hAnsi="Times New Roman" w:cs="Times New Roman"/>
          <w:sz w:val="20"/>
          <w:szCs w:val="20"/>
        </w:rPr>
        <w:t xml:space="preserve">, </w:t>
      </w:r>
      <w:r w:rsidRPr="00B92B94">
        <w:rPr>
          <w:rStyle w:val="Emphasis"/>
          <w:rFonts w:ascii="Times New Roman" w:hAnsi="Times New Roman" w:cs="Times New Roman"/>
          <w:sz w:val="20"/>
          <w:szCs w:val="20"/>
        </w:rPr>
        <w:t>R. oryzae</w:t>
      </w:r>
      <w:r w:rsidRPr="00B92B94">
        <w:rPr>
          <w:rFonts w:ascii="Times New Roman" w:hAnsi="Times New Roman" w:cs="Times New Roman"/>
          <w:sz w:val="20"/>
          <w:szCs w:val="20"/>
        </w:rPr>
        <w:t xml:space="preserve">, and </w:t>
      </w:r>
      <w:r w:rsidRPr="00B92B94">
        <w:rPr>
          <w:rStyle w:val="Emphasis"/>
          <w:rFonts w:ascii="Times New Roman" w:hAnsi="Times New Roman" w:cs="Times New Roman"/>
          <w:sz w:val="20"/>
          <w:szCs w:val="20"/>
        </w:rPr>
        <w:t>R. delemar</w:t>
      </w:r>
      <w:r w:rsidRPr="00B92B94">
        <w:rPr>
          <w:rFonts w:ascii="Times New Roman" w:hAnsi="Times New Roman" w:cs="Times New Roman"/>
          <w:sz w:val="20"/>
          <w:szCs w:val="20"/>
        </w:rPr>
        <w:t xml:space="preserve">) for up to 54 h at 30 °C in order to examine strain-specific effects on compositional changes and functional properties. Fermentation substantially altered the biochemical profile of SIPC tempe. Protein solubility increased more than twofold relative to the unfermented control, accompanied by a pronounced rise in antioxidant activity (&gt;10-fold), indicating extensive biochemical transformation during fungal growth. Multivariate analysis further clarified these changes: principal component analysis separated samples primarily according to strain, with degree of hydrolysis (DH) emerging as the central variable linking amino acid accumulation, antioxidant response, color shifts, and texture softening. Although all strains promoted protein degradation, </w:t>
      </w:r>
      <w:r w:rsidRPr="00B92B94">
        <w:rPr>
          <w:rStyle w:val="Emphasis"/>
          <w:rFonts w:ascii="Times New Roman" w:hAnsi="Times New Roman" w:cs="Times New Roman"/>
          <w:sz w:val="20"/>
          <w:szCs w:val="20"/>
        </w:rPr>
        <w:t>R. oligosporus</w:t>
      </w:r>
      <w:r w:rsidRPr="00B92B94">
        <w:rPr>
          <w:rFonts w:ascii="Times New Roman" w:hAnsi="Times New Roman" w:cs="Times New Roman"/>
          <w:sz w:val="20"/>
          <w:szCs w:val="20"/>
        </w:rPr>
        <w:t xml:space="preserve"> showed the most consistent alignment with improved functional attributes, particularly at 36 h, suggesting greater enzymatic compatibility with the SIPC matrix.These findings demonstrate that solid-state fermentation using </w:t>
      </w:r>
      <w:r w:rsidRPr="00B92B94">
        <w:rPr>
          <w:rStyle w:val="Emphasis"/>
          <w:rFonts w:ascii="Times New Roman" w:hAnsi="Times New Roman" w:cs="Times New Roman"/>
          <w:sz w:val="20"/>
          <w:szCs w:val="20"/>
        </w:rPr>
        <w:t>Rhizopus</w:t>
      </w:r>
      <w:r w:rsidRPr="00B92B94">
        <w:rPr>
          <w:rFonts w:ascii="Times New Roman" w:hAnsi="Times New Roman" w:cs="Times New Roman"/>
          <w:sz w:val="20"/>
          <w:szCs w:val="20"/>
        </w:rPr>
        <w:t xml:space="preserve"> spp., especially </w:t>
      </w:r>
      <w:r w:rsidRPr="00B92B94">
        <w:rPr>
          <w:rStyle w:val="Emphasis"/>
          <w:rFonts w:ascii="Times New Roman" w:hAnsi="Times New Roman" w:cs="Times New Roman"/>
          <w:sz w:val="20"/>
          <w:szCs w:val="20"/>
        </w:rPr>
        <w:t>R. oligosporus</w:t>
      </w:r>
      <w:r w:rsidRPr="00B92B94">
        <w:rPr>
          <w:rFonts w:ascii="Times New Roman" w:hAnsi="Times New Roman" w:cs="Times New Roman"/>
          <w:sz w:val="20"/>
          <w:szCs w:val="20"/>
        </w:rPr>
        <w:t>, is an effective strategy for converting SIPC into value-added functional ingredients.</w:t>
      </w: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0F96A2CA" w14:textId="5424960E" w:rsidR="003247DA" w:rsidRPr="003247DA" w:rsidRDefault="003247DA" w:rsidP="003247DA">
      <w:pPr>
        <w:widowControl w:val="0"/>
        <w:autoSpaceDE w:val="0"/>
        <w:autoSpaceDN w:val="0"/>
        <w:adjustRightInd w:val="0"/>
        <w:spacing w:line="480" w:lineRule="auto"/>
        <w:ind w:left="640" w:hanging="640"/>
        <w:rPr>
          <w:rFonts w:ascii="Times New Roman" w:hAnsi="Times New Roman" w:cs="Times New Roman"/>
          <w:noProof/>
          <w:sz w:val="20"/>
          <w:szCs w:val="20"/>
        </w:rPr>
      </w:pPr>
      <w:r w:rsidRPr="003247DA">
        <w:rPr>
          <w:rFonts w:cs="Times New Roman"/>
          <w:sz w:val="20"/>
          <w:szCs w:val="20"/>
        </w:rPr>
        <w:fldChar w:fldCharType="begin" w:fldLock="1"/>
      </w:r>
      <w:r w:rsidRPr="003247DA">
        <w:rPr>
          <w:rFonts w:cs="Times New Roman"/>
          <w:sz w:val="20"/>
          <w:szCs w:val="20"/>
        </w:rPr>
        <w:instrText xml:space="preserve">ADDIN Mendeley Bibliography CSL_BIBLIOGRAPHY </w:instrText>
      </w:r>
      <w:r w:rsidRPr="003247DA">
        <w:rPr>
          <w:rFonts w:cs="Times New Roman"/>
          <w:sz w:val="20"/>
          <w:szCs w:val="20"/>
        </w:rPr>
        <w:fldChar w:fldCharType="separate"/>
      </w:r>
    </w:p>
    <w:p w14:paraId="20EFD64F" w14:textId="308FC650" w:rsidR="003247DA" w:rsidRPr="003247DA" w:rsidRDefault="00683B1F" w:rsidP="003247DA">
      <w:pPr>
        <w:widowControl w:val="0"/>
        <w:autoSpaceDE w:val="0"/>
        <w:autoSpaceDN w:val="0"/>
        <w:adjustRightInd w:val="0"/>
        <w:spacing w:line="480" w:lineRule="auto"/>
        <w:ind w:left="640" w:hanging="640"/>
        <w:rPr>
          <w:rFonts w:ascii="Times New Roman" w:hAnsi="Times New Roman" w:cs="Times New Roman"/>
          <w:noProof/>
          <w:sz w:val="20"/>
          <w:szCs w:val="20"/>
        </w:rPr>
      </w:pPr>
      <w:r>
        <w:rPr>
          <w:rFonts w:ascii="Times New Roman" w:hAnsi="Times New Roman" w:cs="Times New Roman"/>
          <w:noProof/>
          <w:sz w:val="20"/>
          <w:szCs w:val="20"/>
        </w:rPr>
        <w:t>[1</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S. Rawdkuen, S. Ketnawa, K. Rungrot, C. Hudthagosol, and P. Sanporkha, “Effect of Sacha Inchi Pressed-Cake (Plukenetia volubilis L.) on the Physical, Chemical and Sensory Properties of Tuiles,” </w:t>
      </w:r>
      <w:r w:rsidR="003247DA" w:rsidRPr="003247DA">
        <w:rPr>
          <w:rFonts w:ascii="Times New Roman" w:hAnsi="Times New Roman" w:cs="Times New Roman"/>
          <w:i/>
          <w:iCs/>
          <w:noProof/>
          <w:sz w:val="20"/>
          <w:szCs w:val="20"/>
        </w:rPr>
        <w:t>Chiang Mai Univ. J. Nat. Sci.</w:t>
      </w:r>
      <w:r w:rsidR="003247DA" w:rsidRPr="003247DA">
        <w:rPr>
          <w:rFonts w:ascii="Times New Roman" w:hAnsi="Times New Roman" w:cs="Times New Roman"/>
          <w:noProof/>
          <w:sz w:val="20"/>
          <w:szCs w:val="20"/>
        </w:rPr>
        <w:t>, vol. 20, pp. 1–32, Mar. 2021, doi: 10.12982/CMUJNS.2021.044.</w:t>
      </w:r>
    </w:p>
    <w:p w14:paraId="2BFD4DA5" w14:textId="1295D428" w:rsidR="003247DA" w:rsidRPr="003247DA" w:rsidRDefault="00683B1F" w:rsidP="003247DA">
      <w:pPr>
        <w:widowControl w:val="0"/>
        <w:autoSpaceDE w:val="0"/>
        <w:autoSpaceDN w:val="0"/>
        <w:adjustRightInd w:val="0"/>
        <w:spacing w:line="480" w:lineRule="auto"/>
        <w:ind w:left="640" w:hanging="640"/>
        <w:rPr>
          <w:rFonts w:ascii="Times New Roman" w:hAnsi="Times New Roman" w:cs="Times New Roman"/>
          <w:noProof/>
          <w:sz w:val="20"/>
          <w:szCs w:val="20"/>
        </w:rPr>
      </w:pPr>
      <w:r>
        <w:rPr>
          <w:rFonts w:ascii="Times New Roman" w:hAnsi="Times New Roman" w:cs="Times New Roman"/>
          <w:noProof/>
          <w:sz w:val="20"/>
          <w:szCs w:val="20"/>
        </w:rPr>
        <w:t>[2</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Z. Sanchez-Reinoso, W. I. Mora-Adames, C. A. Fuenmayor, A. E. Darghan-Contreras, C. Gardana, and L.-F. Gutiérrez, “Microwave-assisted extraction of phenolic compounds from Sacha Inchi shell: Optimization, physicochemical properties and evaluation of their antioxidant activity,” </w:t>
      </w:r>
      <w:r w:rsidR="003247DA" w:rsidRPr="003247DA">
        <w:rPr>
          <w:rFonts w:ascii="Times New Roman" w:hAnsi="Times New Roman" w:cs="Times New Roman"/>
          <w:i/>
          <w:iCs/>
          <w:noProof/>
          <w:sz w:val="20"/>
          <w:szCs w:val="20"/>
        </w:rPr>
        <w:t>Chem. Eng. Process. - Process Intensif.</w:t>
      </w:r>
      <w:r w:rsidR="003247DA" w:rsidRPr="003247DA">
        <w:rPr>
          <w:rFonts w:ascii="Times New Roman" w:hAnsi="Times New Roman" w:cs="Times New Roman"/>
          <w:noProof/>
          <w:sz w:val="20"/>
          <w:szCs w:val="20"/>
        </w:rPr>
        <w:t>, vol. 153, p. 107922, 2020, doi: https://doi.org/10.1016/j.cep.2020.107922.</w:t>
      </w:r>
    </w:p>
    <w:p w14:paraId="2F988E94" w14:textId="2A177FED" w:rsidR="003247DA" w:rsidRPr="003247DA" w:rsidRDefault="00683B1F" w:rsidP="003247DA">
      <w:pPr>
        <w:widowControl w:val="0"/>
        <w:autoSpaceDE w:val="0"/>
        <w:autoSpaceDN w:val="0"/>
        <w:adjustRightInd w:val="0"/>
        <w:spacing w:line="480" w:lineRule="auto"/>
        <w:ind w:left="640" w:hanging="640"/>
        <w:rPr>
          <w:rFonts w:ascii="Times New Roman" w:hAnsi="Times New Roman" w:cs="Times New Roman"/>
          <w:noProof/>
          <w:sz w:val="20"/>
          <w:szCs w:val="20"/>
        </w:rPr>
      </w:pPr>
      <w:r>
        <w:rPr>
          <w:rFonts w:ascii="Times New Roman" w:hAnsi="Times New Roman" w:cs="Times New Roman"/>
          <w:noProof/>
          <w:sz w:val="20"/>
          <w:szCs w:val="20"/>
        </w:rPr>
        <w:t>[3</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T. Shu, K. Wang, and X. Zhang, “Antioxidant and Hypoglycemic Activity of Sacha Inchi Meal Protein </w:t>
      </w:r>
      <w:r w:rsidR="003247DA" w:rsidRPr="003247DA">
        <w:rPr>
          <w:rFonts w:ascii="Times New Roman" w:hAnsi="Times New Roman" w:cs="Times New Roman"/>
          <w:noProof/>
          <w:sz w:val="20"/>
          <w:szCs w:val="20"/>
        </w:rPr>
        <w:lastRenderedPageBreak/>
        <w:t>Hydrolysate,” 2023. doi: 10.3390/app13116528.</w:t>
      </w:r>
    </w:p>
    <w:p w14:paraId="6BDAA533" w14:textId="3013CCA5" w:rsidR="003247DA" w:rsidRPr="003247DA" w:rsidRDefault="00683B1F" w:rsidP="003247DA">
      <w:pPr>
        <w:widowControl w:val="0"/>
        <w:autoSpaceDE w:val="0"/>
        <w:autoSpaceDN w:val="0"/>
        <w:adjustRightInd w:val="0"/>
        <w:spacing w:line="480" w:lineRule="auto"/>
        <w:ind w:left="640" w:hanging="640"/>
        <w:rPr>
          <w:rFonts w:ascii="Times New Roman" w:hAnsi="Times New Roman" w:cs="Times New Roman"/>
          <w:noProof/>
          <w:sz w:val="20"/>
          <w:szCs w:val="20"/>
        </w:rPr>
      </w:pPr>
      <w:r>
        <w:rPr>
          <w:rFonts w:ascii="Times New Roman" w:hAnsi="Times New Roman" w:cs="Times New Roman"/>
          <w:noProof/>
          <w:sz w:val="20"/>
          <w:szCs w:val="20"/>
        </w:rPr>
        <w:t>[4</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R. Wikandari </w:t>
      </w:r>
      <w:r w:rsidR="003247DA" w:rsidRPr="003247DA">
        <w:rPr>
          <w:rFonts w:ascii="Times New Roman" w:hAnsi="Times New Roman" w:cs="Times New Roman"/>
          <w:i/>
          <w:iCs/>
          <w:noProof/>
          <w:sz w:val="20"/>
          <w:szCs w:val="20"/>
        </w:rPr>
        <w:t>et al.</w:t>
      </w:r>
      <w:r w:rsidR="003247DA" w:rsidRPr="003247DA">
        <w:rPr>
          <w:rFonts w:ascii="Times New Roman" w:hAnsi="Times New Roman" w:cs="Times New Roman"/>
          <w:noProof/>
          <w:sz w:val="20"/>
          <w:szCs w:val="20"/>
        </w:rPr>
        <w:t>, “Correlations between the Chemical, Microbiological Characteristics and Sensory Profile of Fungal Fermented Food,” 2021. doi: 10.3390/fermentation7040261.</w:t>
      </w:r>
    </w:p>
    <w:p w14:paraId="4221EACB" w14:textId="0E37124B" w:rsidR="003247DA" w:rsidRPr="003247DA" w:rsidRDefault="00683B1F" w:rsidP="00683B1F">
      <w:pPr>
        <w:widowControl w:val="0"/>
        <w:autoSpaceDE w:val="0"/>
        <w:autoSpaceDN w:val="0"/>
        <w:adjustRightInd w:val="0"/>
        <w:spacing w:line="480" w:lineRule="auto"/>
        <w:ind w:left="640" w:hanging="640"/>
        <w:rPr>
          <w:rFonts w:ascii="Times New Roman" w:hAnsi="Times New Roman" w:cs="Times New Roman"/>
          <w:noProof/>
          <w:sz w:val="20"/>
          <w:szCs w:val="20"/>
        </w:rPr>
      </w:pPr>
      <w:r w:rsidRPr="003247DA">
        <w:rPr>
          <w:rFonts w:ascii="Times New Roman" w:hAnsi="Times New Roman" w:cs="Times New Roman"/>
          <w:noProof/>
          <w:sz w:val="20"/>
          <w:szCs w:val="20"/>
        </w:rPr>
        <w:t xml:space="preserve"> </w:t>
      </w:r>
      <w:r>
        <w:rPr>
          <w:rFonts w:ascii="Times New Roman" w:hAnsi="Times New Roman" w:cs="Times New Roman"/>
          <w:noProof/>
          <w:sz w:val="20"/>
          <w:szCs w:val="20"/>
        </w:rPr>
        <w:t>[5</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S. B. Erkan, H. N. Gürler, D. G. Bilgin, M. Germec, and I. Turhan, “Production and characterization of tempehs from different sources of legume by Rhizopus oligosporus,” </w:t>
      </w:r>
      <w:r w:rsidR="003247DA" w:rsidRPr="003247DA">
        <w:rPr>
          <w:rFonts w:ascii="Times New Roman" w:hAnsi="Times New Roman" w:cs="Times New Roman"/>
          <w:i/>
          <w:iCs/>
          <w:noProof/>
          <w:sz w:val="20"/>
          <w:szCs w:val="20"/>
        </w:rPr>
        <w:t>LWT</w:t>
      </w:r>
      <w:r w:rsidR="003247DA" w:rsidRPr="003247DA">
        <w:rPr>
          <w:rFonts w:ascii="Times New Roman" w:hAnsi="Times New Roman" w:cs="Times New Roman"/>
          <w:noProof/>
          <w:sz w:val="20"/>
          <w:szCs w:val="20"/>
        </w:rPr>
        <w:t>, vol. 119, p. 108880, 2020, doi: https://doi.org/10.1016/j.lwt.2019.108880.</w:t>
      </w:r>
    </w:p>
    <w:p w14:paraId="2A393C6C" w14:textId="6FBED47E" w:rsidR="003247DA" w:rsidRPr="003247DA" w:rsidRDefault="003247DA" w:rsidP="003247DA">
      <w:pPr>
        <w:widowControl w:val="0"/>
        <w:autoSpaceDE w:val="0"/>
        <w:autoSpaceDN w:val="0"/>
        <w:adjustRightInd w:val="0"/>
        <w:spacing w:line="480" w:lineRule="auto"/>
        <w:ind w:left="640" w:hanging="640"/>
        <w:rPr>
          <w:rFonts w:ascii="Times New Roman" w:hAnsi="Times New Roman" w:cs="Times New Roman"/>
          <w:noProof/>
          <w:sz w:val="20"/>
          <w:szCs w:val="20"/>
        </w:rPr>
      </w:pPr>
      <w:r w:rsidRPr="003247DA">
        <w:rPr>
          <w:rFonts w:ascii="Times New Roman" w:hAnsi="Times New Roman" w:cs="Times New Roman"/>
          <w:noProof/>
          <w:sz w:val="20"/>
          <w:szCs w:val="20"/>
        </w:rPr>
        <w:t>[</w:t>
      </w:r>
      <w:r w:rsidR="00683B1F">
        <w:rPr>
          <w:rFonts w:ascii="Times New Roman" w:hAnsi="Times New Roman" w:cs="Times New Roman"/>
          <w:noProof/>
          <w:sz w:val="20"/>
          <w:szCs w:val="20"/>
        </w:rPr>
        <w:t>6</w:t>
      </w:r>
      <w:r w:rsidRPr="003247DA">
        <w:rPr>
          <w:rFonts w:ascii="Times New Roman" w:hAnsi="Times New Roman" w:cs="Times New Roman"/>
          <w:noProof/>
          <w:sz w:val="20"/>
          <w:szCs w:val="20"/>
        </w:rPr>
        <w:t>]</w:t>
      </w:r>
      <w:r w:rsidRPr="003247DA">
        <w:rPr>
          <w:rFonts w:ascii="Times New Roman" w:hAnsi="Times New Roman" w:cs="Times New Roman"/>
          <w:noProof/>
          <w:sz w:val="20"/>
          <w:szCs w:val="20"/>
        </w:rPr>
        <w:tab/>
        <w:t xml:space="preserve">X. Zhang, W. Yi, G. Liu, N. Kang, L. Ma, and G. Yang, “Colour and chlorophyll level modelling in vacuum-precooled green beans during storage,” </w:t>
      </w:r>
      <w:r w:rsidRPr="003247DA">
        <w:rPr>
          <w:rFonts w:ascii="Times New Roman" w:hAnsi="Times New Roman" w:cs="Times New Roman"/>
          <w:i/>
          <w:iCs/>
          <w:noProof/>
          <w:sz w:val="20"/>
          <w:szCs w:val="20"/>
        </w:rPr>
        <w:t>J. Food Eng.</w:t>
      </w:r>
      <w:r w:rsidRPr="003247DA">
        <w:rPr>
          <w:rFonts w:ascii="Times New Roman" w:hAnsi="Times New Roman" w:cs="Times New Roman"/>
          <w:noProof/>
          <w:sz w:val="20"/>
          <w:szCs w:val="20"/>
        </w:rPr>
        <w:t>, vol. 301, no. February, p. 110523, 2021, doi: 10.1016/j.jfoodeng.2021.110523.</w:t>
      </w:r>
    </w:p>
    <w:p w14:paraId="70CFCA6E" w14:textId="0CCE1DE5" w:rsidR="003247DA" w:rsidRPr="003247DA" w:rsidRDefault="00683B1F" w:rsidP="003247DA">
      <w:pPr>
        <w:widowControl w:val="0"/>
        <w:autoSpaceDE w:val="0"/>
        <w:autoSpaceDN w:val="0"/>
        <w:adjustRightInd w:val="0"/>
        <w:spacing w:line="480" w:lineRule="auto"/>
        <w:ind w:left="640" w:hanging="640"/>
        <w:rPr>
          <w:rFonts w:ascii="Times New Roman" w:hAnsi="Times New Roman" w:cs="Times New Roman"/>
          <w:noProof/>
          <w:sz w:val="20"/>
          <w:szCs w:val="20"/>
        </w:rPr>
      </w:pPr>
      <w:r>
        <w:rPr>
          <w:rFonts w:ascii="Times New Roman" w:hAnsi="Times New Roman" w:cs="Times New Roman"/>
          <w:noProof/>
          <w:sz w:val="20"/>
          <w:szCs w:val="20"/>
        </w:rPr>
        <w:t>[7</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A. D. Ahnan-Winarno, L. Cordeiro, F. G. Winarno, J. Gibbons, and H. Xiao, “Tempeh: A semicentennial review on its health benefits, fermentation, safety, processing, sustainability, and affordability,” </w:t>
      </w:r>
      <w:r w:rsidR="003247DA" w:rsidRPr="003247DA">
        <w:rPr>
          <w:rFonts w:ascii="Times New Roman" w:hAnsi="Times New Roman" w:cs="Times New Roman"/>
          <w:i/>
          <w:iCs/>
          <w:noProof/>
          <w:sz w:val="20"/>
          <w:szCs w:val="20"/>
        </w:rPr>
        <w:t>Compr. Rev. Food Sci. Food Saf.</w:t>
      </w:r>
      <w:r w:rsidR="003247DA" w:rsidRPr="003247DA">
        <w:rPr>
          <w:rFonts w:ascii="Times New Roman" w:hAnsi="Times New Roman" w:cs="Times New Roman"/>
          <w:noProof/>
          <w:sz w:val="20"/>
          <w:szCs w:val="20"/>
        </w:rPr>
        <w:t>, vol. 20, no. 2, pp. 1717–1767, Mar. 2021, doi: https://doi.org/10.1111/1541-4337.12710.</w:t>
      </w:r>
    </w:p>
    <w:p w14:paraId="6E95DDF0" w14:textId="09D63338" w:rsidR="003247DA" w:rsidRPr="003247DA" w:rsidRDefault="00683B1F" w:rsidP="003247DA">
      <w:pPr>
        <w:widowControl w:val="0"/>
        <w:autoSpaceDE w:val="0"/>
        <w:autoSpaceDN w:val="0"/>
        <w:adjustRightInd w:val="0"/>
        <w:spacing w:line="480" w:lineRule="auto"/>
        <w:ind w:left="640" w:hanging="640"/>
        <w:rPr>
          <w:rFonts w:ascii="Times New Roman" w:hAnsi="Times New Roman" w:cs="Times New Roman"/>
          <w:noProof/>
          <w:sz w:val="20"/>
          <w:szCs w:val="20"/>
        </w:rPr>
      </w:pPr>
      <w:r>
        <w:rPr>
          <w:rFonts w:ascii="Times New Roman" w:hAnsi="Times New Roman" w:cs="Times New Roman"/>
          <w:noProof/>
          <w:sz w:val="20"/>
          <w:szCs w:val="20"/>
        </w:rPr>
        <w:t>[8</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R. A. Sparringa and J. D. Owens, “Protein Utilization during Soybean Tempe Fermentation,” </w:t>
      </w:r>
      <w:r w:rsidR="003247DA" w:rsidRPr="003247DA">
        <w:rPr>
          <w:rFonts w:ascii="Times New Roman" w:hAnsi="Times New Roman" w:cs="Times New Roman"/>
          <w:i/>
          <w:iCs/>
          <w:noProof/>
          <w:sz w:val="20"/>
          <w:szCs w:val="20"/>
        </w:rPr>
        <w:t>J. Agric. Food Chem.</w:t>
      </w:r>
      <w:r w:rsidR="003247DA" w:rsidRPr="003247DA">
        <w:rPr>
          <w:rFonts w:ascii="Times New Roman" w:hAnsi="Times New Roman" w:cs="Times New Roman"/>
          <w:noProof/>
          <w:sz w:val="20"/>
          <w:szCs w:val="20"/>
        </w:rPr>
        <w:t>, vol. 47, no. 10, pp. 4375–4378, Oct. 1999, doi: 10.1021/jf981279u.</w:t>
      </w:r>
    </w:p>
    <w:p w14:paraId="06702352" w14:textId="0E86BC6A" w:rsidR="003247DA" w:rsidRPr="003247DA" w:rsidRDefault="00683B1F" w:rsidP="003247DA">
      <w:pPr>
        <w:widowControl w:val="0"/>
        <w:autoSpaceDE w:val="0"/>
        <w:autoSpaceDN w:val="0"/>
        <w:adjustRightInd w:val="0"/>
        <w:spacing w:line="480" w:lineRule="auto"/>
        <w:ind w:left="640" w:hanging="640"/>
        <w:rPr>
          <w:rFonts w:ascii="Times New Roman" w:hAnsi="Times New Roman" w:cs="Times New Roman"/>
          <w:noProof/>
          <w:sz w:val="20"/>
          <w:szCs w:val="20"/>
        </w:rPr>
      </w:pPr>
      <w:r>
        <w:rPr>
          <w:rFonts w:ascii="Times New Roman" w:hAnsi="Times New Roman" w:cs="Times New Roman"/>
          <w:noProof/>
          <w:sz w:val="20"/>
          <w:szCs w:val="20"/>
        </w:rPr>
        <w:t>[9</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T. Sar, K. Larsson, R. Fristedt, I. Undeland, and M. J. Taherzadeh, “Demo-scale production of protein-rich fungal biomass from potato protein liquor for use as innovative food and feed products,” </w:t>
      </w:r>
      <w:r w:rsidR="003247DA" w:rsidRPr="003247DA">
        <w:rPr>
          <w:rFonts w:ascii="Times New Roman" w:hAnsi="Times New Roman" w:cs="Times New Roman"/>
          <w:i/>
          <w:iCs/>
          <w:noProof/>
          <w:sz w:val="20"/>
          <w:szCs w:val="20"/>
        </w:rPr>
        <w:t>Food Biosci.</w:t>
      </w:r>
      <w:r w:rsidR="003247DA" w:rsidRPr="003247DA">
        <w:rPr>
          <w:rFonts w:ascii="Times New Roman" w:hAnsi="Times New Roman" w:cs="Times New Roman"/>
          <w:noProof/>
          <w:sz w:val="20"/>
          <w:szCs w:val="20"/>
        </w:rPr>
        <w:t>, vol. 47, p. 101637, 2022, doi: https://doi.org/10.1016/j.fbio.2022.101637.</w:t>
      </w:r>
    </w:p>
    <w:p w14:paraId="1F6751AF" w14:textId="3CA6C1A8" w:rsidR="003247DA" w:rsidRPr="003247DA" w:rsidRDefault="00683B1F" w:rsidP="00683B1F">
      <w:pPr>
        <w:widowControl w:val="0"/>
        <w:autoSpaceDE w:val="0"/>
        <w:autoSpaceDN w:val="0"/>
        <w:adjustRightInd w:val="0"/>
        <w:spacing w:line="480" w:lineRule="auto"/>
        <w:ind w:left="640" w:hanging="640"/>
        <w:rPr>
          <w:rFonts w:ascii="Times New Roman" w:hAnsi="Times New Roman" w:cs="Times New Roman"/>
          <w:noProof/>
          <w:sz w:val="20"/>
          <w:szCs w:val="20"/>
        </w:rPr>
      </w:pPr>
      <w:r>
        <w:rPr>
          <w:rFonts w:ascii="Times New Roman" w:hAnsi="Times New Roman" w:cs="Times New Roman"/>
          <w:noProof/>
          <w:sz w:val="20"/>
          <w:szCs w:val="20"/>
        </w:rPr>
        <w:t>[10</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D. N. Afifah </w:t>
      </w:r>
      <w:r w:rsidR="003247DA" w:rsidRPr="003247DA">
        <w:rPr>
          <w:rFonts w:ascii="Times New Roman" w:hAnsi="Times New Roman" w:cs="Times New Roman"/>
          <w:i/>
          <w:iCs/>
          <w:noProof/>
          <w:sz w:val="20"/>
          <w:szCs w:val="20"/>
        </w:rPr>
        <w:t>et al.</w:t>
      </w:r>
      <w:r w:rsidR="003247DA" w:rsidRPr="003247DA">
        <w:rPr>
          <w:rFonts w:ascii="Times New Roman" w:hAnsi="Times New Roman" w:cs="Times New Roman"/>
          <w:noProof/>
          <w:sz w:val="20"/>
          <w:szCs w:val="20"/>
        </w:rPr>
        <w:t xml:space="preserve">, “Analysis of the nutritional and fatty acid profile of sacha inchi tempe  (Plukenetia volubilis L.) using different cooking methods.,” </w:t>
      </w:r>
      <w:r w:rsidR="003247DA" w:rsidRPr="003247DA">
        <w:rPr>
          <w:rFonts w:ascii="Times New Roman" w:hAnsi="Times New Roman" w:cs="Times New Roman"/>
          <w:i/>
          <w:iCs/>
          <w:noProof/>
          <w:sz w:val="20"/>
          <w:szCs w:val="20"/>
        </w:rPr>
        <w:t>Front. Nutr.</w:t>
      </w:r>
      <w:r w:rsidR="003247DA" w:rsidRPr="003247DA">
        <w:rPr>
          <w:rFonts w:ascii="Times New Roman" w:hAnsi="Times New Roman" w:cs="Times New Roman"/>
          <w:noProof/>
          <w:sz w:val="20"/>
          <w:szCs w:val="20"/>
        </w:rPr>
        <w:t>, vol. 12, p. 1527865, 2025, doi: 10.3389/fnut.2025.1527865.</w:t>
      </w:r>
    </w:p>
    <w:p w14:paraId="59B578C5" w14:textId="5887F308" w:rsidR="003247DA" w:rsidRPr="003247DA" w:rsidRDefault="003247DA" w:rsidP="003247DA">
      <w:pPr>
        <w:widowControl w:val="0"/>
        <w:autoSpaceDE w:val="0"/>
        <w:autoSpaceDN w:val="0"/>
        <w:adjustRightInd w:val="0"/>
        <w:spacing w:line="480" w:lineRule="auto"/>
        <w:ind w:left="640" w:hanging="640"/>
        <w:rPr>
          <w:rFonts w:ascii="Times New Roman" w:hAnsi="Times New Roman" w:cs="Times New Roman"/>
          <w:noProof/>
          <w:sz w:val="20"/>
          <w:szCs w:val="20"/>
        </w:rPr>
      </w:pPr>
      <w:r w:rsidRPr="003247DA">
        <w:rPr>
          <w:rFonts w:ascii="Times New Roman" w:hAnsi="Times New Roman" w:cs="Times New Roman"/>
          <w:noProof/>
          <w:sz w:val="20"/>
          <w:szCs w:val="20"/>
        </w:rPr>
        <w:t>[</w:t>
      </w:r>
      <w:r w:rsidR="00683B1F">
        <w:rPr>
          <w:rFonts w:ascii="Times New Roman" w:hAnsi="Times New Roman" w:cs="Times New Roman"/>
          <w:noProof/>
          <w:sz w:val="20"/>
          <w:szCs w:val="20"/>
        </w:rPr>
        <w:t>11</w:t>
      </w:r>
      <w:r w:rsidRPr="003247DA">
        <w:rPr>
          <w:rFonts w:ascii="Times New Roman" w:hAnsi="Times New Roman" w:cs="Times New Roman"/>
          <w:noProof/>
          <w:sz w:val="20"/>
          <w:szCs w:val="20"/>
        </w:rPr>
        <w:t>]</w:t>
      </w:r>
      <w:r w:rsidRPr="003247DA">
        <w:rPr>
          <w:rFonts w:ascii="Times New Roman" w:hAnsi="Times New Roman" w:cs="Times New Roman"/>
          <w:noProof/>
          <w:sz w:val="20"/>
          <w:szCs w:val="20"/>
        </w:rPr>
        <w:tab/>
        <w:t xml:space="preserve">A. Sukma, H. Anwar, and A. Ikhsanudin, “Effect of Rhizopus oryzae fermentation on proximate composition, anti-nutrient contents, and functional properties of banana peel flour,” </w:t>
      </w:r>
      <w:r w:rsidRPr="003247DA">
        <w:rPr>
          <w:rFonts w:ascii="Times New Roman" w:hAnsi="Times New Roman" w:cs="Times New Roman"/>
          <w:i/>
          <w:iCs/>
          <w:noProof/>
          <w:sz w:val="20"/>
          <w:szCs w:val="20"/>
        </w:rPr>
        <w:t>Int. Food Res. J.</w:t>
      </w:r>
      <w:r w:rsidRPr="003247DA">
        <w:rPr>
          <w:rFonts w:ascii="Times New Roman" w:hAnsi="Times New Roman" w:cs="Times New Roman"/>
          <w:noProof/>
          <w:sz w:val="20"/>
          <w:szCs w:val="20"/>
        </w:rPr>
        <w:t>, vol. 29, pp. 1205–1214, Oct. 2022, doi: 10.47836/ifrj.29.5.21.</w:t>
      </w:r>
    </w:p>
    <w:p w14:paraId="21E70160" w14:textId="43AF034C" w:rsidR="003247DA" w:rsidRPr="003247DA" w:rsidRDefault="00683B1F" w:rsidP="003247DA">
      <w:pPr>
        <w:widowControl w:val="0"/>
        <w:autoSpaceDE w:val="0"/>
        <w:autoSpaceDN w:val="0"/>
        <w:adjustRightInd w:val="0"/>
        <w:spacing w:line="480" w:lineRule="auto"/>
        <w:ind w:left="640" w:hanging="640"/>
        <w:rPr>
          <w:rFonts w:ascii="Times New Roman" w:hAnsi="Times New Roman" w:cs="Times New Roman"/>
          <w:noProof/>
          <w:sz w:val="20"/>
          <w:szCs w:val="20"/>
        </w:rPr>
      </w:pPr>
      <w:r>
        <w:rPr>
          <w:rFonts w:ascii="Times New Roman" w:hAnsi="Times New Roman" w:cs="Times New Roman"/>
          <w:noProof/>
          <w:sz w:val="20"/>
          <w:szCs w:val="20"/>
        </w:rPr>
        <w:t>[12</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M. Astuti, A. Meliala, F. S. Dalais, and M. L. Wahlqvist, “Tempe, a nutritious and healthy food from Indonesia,” </w:t>
      </w:r>
      <w:r w:rsidR="003247DA" w:rsidRPr="003247DA">
        <w:rPr>
          <w:rFonts w:ascii="Times New Roman" w:hAnsi="Times New Roman" w:cs="Times New Roman"/>
          <w:i/>
          <w:iCs/>
          <w:noProof/>
          <w:sz w:val="20"/>
          <w:szCs w:val="20"/>
        </w:rPr>
        <w:t>Asia Pac. J. Clin. Nutr.</w:t>
      </w:r>
      <w:r w:rsidR="003247DA" w:rsidRPr="003247DA">
        <w:rPr>
          <w:rFonts w:ascii="Times New Roman" w:hAnsi="Times New Roman" w:cs="Times New Roman"/>
          <w:noProof/>
          <w:sz w:val="20"/>
          <w:szCs w:val="20"/>
        </w:rPr>
        <w:t>, vol. 9, no. 4, pp. 322–325, Dec. 2000, doi: https://doi.org/10.1046/j.1440-6047.2000.00176.x.</w:t>
      </w:r>
    </w:p>
    <w:p w14:paraId="0BB022D9" w14:textId="539599F8" w:rsidR="003247DA" w:rsidRPr="003247DA" w:rsidRDefault="00683B1F" w:rsidP="00683B1F">
      <w:pPr>
        <w:widowControl w:val="0"/>
        <w:autoSpaceDE w:val="0"/>
        <w:autoSpaceDN w:val="0"/>
        <w:adjustRightInd w:val="0"/>
        <w:spacing w:line="480" w:lineRule="auto"/>
        <w:ind w:left="640" w:hanging="640"/>
        <w:rPr>
          <w:rFonts w:ascii="Times New Roman" w:hAnsi="Times New Roman" w:cs="Times New Roman"/>
          <w:noProof/>
          <w:sz w:val="20"/>
          <w:szCs w:val="20"/>
        </w:rPr>
      </w:pPr>
      <w:r>
        <w:rPr>
          <w:rFonts w:ascii="Times New Roman" w:hAnsi="Times New Roman" w:cs="Times New Roman"/>
          <w:noProof/>
          <w:sz w:val="20"/>
          <w:szCs w:val="20"/>
        </w:rPr>
        <w:lastRenderedPageBreak/>
        <w:t>[13</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R. Utami, C. H. Wijaya, and H. N. Lioe, “Taste of Water-Soluble Extracts Obtained from Over-Fermented Tempe,” </w:t>
      </w:r>
      <w:r w:rsidR="003247DA" w:rsidRPr="003247DA">
        <w:rPr>
          <w:rFonts w:ascii="Times New Roman" w:hAnsi="Times New Roman" w:cs="Times New Roman"/>
          <w:i/>
          <w:iCs/>
          <w:noProof/>
          <w:sz w:val="20"/>
          <w:szCs w:val="20"/>
        </w:rPr>
        <w:t>Int. J. Food Prop.</w:t>
      </w:r>
      <w:r w:rsidR="003247DA" w:rsidRPr="003247DA">
        <w:rPr>
          <w:rFonts w:ascii="Times New Roman" w:hAnsi="Times New Roman" w:cs="Times New Roman"/>
          <w:noProof/>
          <w:sz w:val="20"/>
          <w:szCs w:val="20"/>
        </w:rPr>
        <w:t>, vol. 19, no. 9, pp. 2063–2073, Sep. 2016, doi: 10.1080/10942912.2015.1104509.</w:t>
      </w:r>
    </w:p>
    <w:p w14:paraId="436067B6" w14:textId="736EB663" w:rsidR="003247DA" w:rsidRPr="003247DA" w:rsidRDefault="00683B1F" w:rsidP="00683B1F">
      <w:pPr>
        <w:widowControl w:val="0"/>
        <w:autoSpaceDE w:val="0"/>
        <w:autoSpaceDN w:val="0"/>
        <w:adjustRightInd w:val="0"/>
        <w:spacing w:line="480" w:lineRule="auto"/>
        <w:ind w:left="640" w:hanging="640"/>
        <w:rPr>
          <w:rFonts w:ascii="Times New Roman" w:hAnsi="Times New Roman" w:cs="Times New Roman"/>
          <w:noProof/>
          <w:sz w:val="20"/>
          <w:szCs w:val="20"/>
        </w:rPr>
      </w:pPr>
      <w:r>
        <w:rPr>
          <w:rFonts w:ascii="Times New Roman" w:hAnsi="Times New Roman" w:cs="Times New Roman"/>
          <w:noProof/>
          <w:sz w:val="20"/>
          <w:szCs w:val="20"/>
        </w:rPr>
        <w:t>[14</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R. Chirinos, R. Pedreschi, and D. Campos, “Enzyme-assisted hydrolysates from sacha inchi (Plukenetia volubilis) protein with in vitro antioxidant and antihypertensive properties,” </w:t>
      </w:r>
      <w:r w:rsidR="003247DA" w:rsidRPr="003247DA">
        <w:rPr>
          <w:rFonts w:ascii="Times New Roman" w:hAnsi="Times New Roman" w:cs="Times New Roman"/>
          <w:i/>
          <w:iCs/>
          <w:noProof/>
          <w:sz w:val="20"/>
          <w:szCs w:val="20"/>
        </w:rPr>
        <w:t>J. Food Process. Preserv.</w:t>
      </w:r>
      <w:r w:rsidR="003247DA" w:rsidRPr="003247DA">
        <w:rPr>
          <w:rFonts w:ascii="Times New Roman" w:hAnsi="Times New Roman" w:cs="Times New Roman"/>
          <w:noProof/>
          <w:sz w:val="20"/>
          <w:szCs w:val="20"/>
        </w:rPr>
        <w:t>, vol. 44, no. 12, p. e14969, Dec. 2020, doi: https://doi.org/10.1111/jfpp.14969.</w:t>
      </w:r>
    </w:p>
    <w:p w14:paraId="537B9CC8" w14:textId="1FB32B2F" w:rsidR="003247DA" w:rsidRPr="003247DA" w:rsidRDefault="00683B1F" w:rsidP="00683B1F">
      <w:pPr>
        <w:widowControl w:val="0"/>
        <w:autoSpaceDE w:val="0"/>
        <w:autoSpaceDN w:val="0"/>
        <w:adjustRightInd w:val="0"/>
        <w:spacing w:line="480" w:lineRule="auto"/>
        <w:ind w:left="640" w:hanging="640"/>
        <w:rPr>
          <w:rFonts w:ascii="Times New Roman" w:hAnsi="Times New Roman" w:cs="Times New Roman"/>
          <w:noProof/>
          <w:sz w:val="20"/>
          <w:szCs w:val="20"/>
        </w:rPr>
      </w:pPr>
      <w:r>
        <w:rPr>
          <w:rFonts w:ascii="Times New Roman" w:hAnsi="Times New Roman" w:cs="Times New Roman"/>
          <w:noProof/>
          <w:sz w:val="20"/>
          <w:szCs w:val="20"/>
        </w:rPr>
        <w:t>[15</w:t>
      </w:r>
      <w:r w:rsidR="003247DA" w:rsidRPr="003247DA">
        <w:rPr>
          <w:rFonts w:ascii="Times New Roman" w:hAnsi="Times New Roman" w:cs="Times New Roman"/>
          <w:noProof/>
          <w:sz w:val="20"/>
          <w:szCs w:val="20"/>
        </w:rPr>
        <w:t>]</w:t>
      </w:r>
      <w:r w:rsidR="003247DA" w:rsidRPr="003247DA">
        <w:rPr>
          <w:rFonts w:ascii="Times New Roman" w:hAnsi="Times New Roman" w:cs="Times New Roman"/>
          <w:noProof/>
          <w:sz w:val="20"/>
          <w:szCs w:val="20"/>
        </w:rPr>
        <w:tab/>
        <w:t xml:space="preserve">Z. A. Athaillah </w:t>
      </w:r>
      <w:r w:rsidR="003247DA" w:rsidRPr="003247DA">
        <w:rPr>
          <w:rFonts w:ascii="Times New Roman" w:hAnsi="Times New Roman" w:cs="Times New Roman"/>
          <w:i/>
          <w:iCs/>
          <w:noProof/>
          <w:sz w:val="20"/>
          <w:szCs w:val="20"/>
        </w:rPr>
        <w:t>et al.</w:t>
      </w:r>
      <w:r w:rsidR="003247DA" w:rsidRPr="003247DA">
        <w:rPr>
          <w:rFonts w:ascii="Times New Roman" w:hAnsi="Times New Roman" w:cs="Times New Roman"/>
          <w:noProof/>
          <w:sz w:val="20"/>
          <w:szCs w:val="20"/>
        </w:rPr>
        <w:t xml:space="preserve">, “Phenolic Compound Profile and Functionality of Aqueous Overripe Tempe Extracts,” </w:t>
      </w:r>
      <w:r w:rsidR="003247DA" w:rsidRPr="003247DA">
        <w:rPr>
          <w:rFonts w:ascii="Times New Roman" w:hAnsi="Times New Roman" w:cs="Times New Roman"/>
          <w:i/>
          <w:iCs/>
          <w:noProof/>
          <w:sz w:val="20"/>
          <w:szCs w:val="20"/>
        </w:rPr>
        <w:t>Curr Res Nutr Food Sci</w:t>
      </w:r>
      <w:r w:rsidR="003247DA" w:rsidRPr="003247DA">
        <w:rPr>
          <w:rFonts w:ascii="Times New Roman" w:hAnsi="Times New Roman" w:cs="Times New Roman"/>
          <w:noProof/>
          <w:sz w:val="20"/>
          <w:szCs w:val="20"/>
        </w:rPr>
        <w:t>, vol. 7, no. 2, 2019, doi: http://dx.doi.org/10.12944/CRNFSJ.7.2.08.</w:t>
      </w:r>
    </w:p>
    <w:p w14:paraId="483A7FD8" w14:textId="2C61452C" w:rsidR="003247DA" w:rsidRPr="003247DA" w:rsidRDefault="003247DA" w:rsidP="003247DA">
      <w:pPr>
        <w:widowControl w:val="0"/>
        <w:autoSpaceDE w:val="0"/>
        <w:autoSpaceDN w:val="0"/>
        <w:adjustRightInd w:val="0"/>
        <w:spacing w:line="480" w:lineRule="auto"/>
        <w:ind w:left="640" w:hanging="640"/>
        <w:rPr>
          <w:rFonts w:ascii="Times New Roman" w:hAnsi="Times New Roman" w:cs="Times New Roman"/>
          <w:noProof/>
          <w:sz w:val="20"/>
          <w:szCs w:val="20"/>
        </w:rPr>
      </w:pPr>
      <w:r w:rsidRPr="003247DA">
        <w:rPr>
          <w:rFonts w:ascii="Times New Roman" w:hAnsi="Times New Roman" w:cs="Times New Roman"/>
          <w:noProof/>
          <w:sz w:val="20"/>
          <w:szCs w:val="20"/>
        </w:rPr>
        <w:t>[</w:t>
      </w:r>
      <w:r w:rsidR="00683B1F">
        <w:rPr>
          <w:rFonts w:ascii="Times New Roman" w:hAnsi="Times New Roman" w:cs="Times New Roman"/>
          <w:noProof/>
          <w:sz w:val="20"/>
          <w:szCs w:val="20"/>
        </w:rPr>
        <w:t>16</w:t>
      </w:r>
      <w:r w:rsidRPr="003247DA">
        <w:rPr>
          <w:rFonts w:ascii="Times New Roman" w:hAnsi="Times New Roman" w:cs="Times New Roman"/>
          <w:noProof/>
          <w:sz w:val="20"/>
          <w:szCs w:val="20"/>
        </w:rPr>
        <w:t>]</w:t>
      </w:r>
      <w:r w:rsidRPr="003247DA">
        <w:rPr>
          <w:rFonts w:ascii="Times New Roman" w:hAnsi="Times New Roman" w:cs="Times New Roman"/>
          <w:noProof/>
          <w:sz w:val="20"/>
          <w:szCs w:val="20"/>
        </w:rPr>
        <w:tab/>
        <w:t>M. B. Prativi, D. I. Astuti, S. P. Putri, W. A. Laviña, E. Fukusaki, and P. Aditiawati, “Metabolite Changes in Indonesian Tempe Production from Raw Soybeans to Over-Fermented Tempe,” 2023. doi: 10.3390/metabo13020300.</w:t>
      </w:r>
    </w:p>
    <w:p w14:paraId="7BC67066" w14:textId="315FE771" w:rsidR="003B0ABD" w:rsidRPr="002537DA" w:rsidRDefault="003247DA" w:rsidP="003247DA">
      <w:pPr>
        <w:pStyle w:val="Els-keywords"/>
        <w:spacing w:after="120" w:line="240" w:lineRule="auto"/>
        <w:rPr>
          <w:sz w:val="20"/>
        </w:rPr>
      </w:pPr>
      <w:r w:rsidRPr="003247DA">
        <w:rPr>
          <w:sz w:val="20"/>
        </w:rPr>
        <w:fldChar w:fldCharType="end"/>
      </w:r>
    </w:p>
    <w:sectPr w:rsidR="003B0ABD" w:rsidRPr="002537DA" w:rsidSect="0043134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05B3A" w14:textId="77777777" w:rsidR="005E4B59" w:rsidRDefault="005E4B59" w:rsidP="00431340">
      <w:pPr>
        <w:spacing w:after="0" w:line="240" w:lineRule="auto"/>
      </w:pPr>
      <w:r>
        <w:separator/>
      </w:r>
    </w:p>
  </w:endnote>
  <w:endnote w:type="continuationSeparator" w:id="0">
    <w:p w14:paraId="16D193A6" w14:textId="77777777" w:rsidR="005E4B59" w:rsidRDefault="005E4B59"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D3463" w14:textId="77777777" w:rsidR="00827794" w:rsidRDefault="008277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5D731" w14:textId="77777777" w:rsidR="00827794" w:rsidRDefault="008277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BEA82" w14:textId="77777777" w:rsidR="00827794" w:rsidRDefault="008277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EB1D2" w14:textId="77777777" w:rsidR="005E4B59" w:rsidRDefault="005E4B59" w:rsidP="00431340">
      <w:pPr>
        <w:spacing w:after="0" w:line="240" w:lineRule="auto"/>
      </w:pPr>
      <w:r>
        <w:separator/>
      </w:r>
    </w:p>
  </w:footnote>
  <w:footnote w:type="continuationSeparator" w:id="0">
    <w:p w14:paraId="066A34D1" w14:textId="77777777" w:rsidR="005E4B59" w:rsidRDefault="005E4B59" w:rsidP="004313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2432D" w14:textId="77777777" w:rsidR="00827794" w:rsidRDefault="008277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2355A" w14:textId="77777777" w:rsidR="00827794" w:rsidRDefault="008277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54CF2" w14:textId="77777777" w:rsidR="00827794" w:rsidRDefault="008277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247DA"/>
    <w:rsid w:val="00372579"/>
    <w:rsid w:val="003B0ABD"/>
    <w:rsid w:val="00431340"/>
    <w:rsid w:val="004B7E87"/>
    <w:rsid w:val="004C7508"/>
    <w:rsid w:val="004D1125"/>
    <w:rsid w:val="0059506C"/>
    <w:rsid w:val="005B77D8"/>
    <w:rsid w:val="005E4B59"/>
    <w:rsid w:val="00646E7D"/>
    <w:rsid w:val="00654033"/>
    <w:rsid w:val="00665C88"/>
    <w:rsid w:val="00673656"/>
    <w:rsid w:val="00683B1F"/>
    <w:rsid w:val="006D3652"/>
    <w:rsid w:val="0070599D"/>
    <w:rsid w:val="007679DD"/>
    <w:rsid w:val="00772B06"/>
    <w:rsid w:val="007752C7"/>
    <w:rsid w:val="0078067E"/>
    <w:rsid w:val="00781D43"/>
    <w:rsid w:val="00827794"/>
    <w:rsid w:val="0096457A"/>
    <w:rsid w:val="009C71BA"/>
    <w:rsid w:val="00B92B94"/>
    <w:rsid w:val="00BE265A"/>
    <w:rsid w:val="00BF77A7"/>
    <w:rsid w:val="00C17F75"/>
    <w:rsid w:val="00C4616B"/>
    <w:rsid w:val="00C67487"/>
    <w:rsid w:val="00CC179B"/>
    <w:rsid w:val="00D10E69"/>
    <w:rsid w:val="00D753D4"/>
    <w:rsid w:val="00DD4FF9"/>
    <w:rsid w:val="00DF09DD"/>
    <w:rsid w:val="00ED7155"/>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9">
    <w:name w:val="heading 9"/>
    <w:basedOn w:val="Normal"/>
    <w:next w:val="Normal"/>
    <w:link w:val="Heading9Char"/>
    <w:uiPriority w:val="9"/>
    <w:semiHidden/>
    <w:unhideWhenUsed/>
    <w:qFormat/>
    <w:rsid w:val="003247DA"/>
    <w:pPr>
      <w:keepNext/>
      <w:keepLines/>
      <w:spacing w:after="0"/>
      <w:outlineLvl w:val="8"/>
    </w:pPr>
    <w:rPr>
      <w:rFonts w:eastAsiaTheme="majorEastAsia" w:cstheme="majorBidi"/>
      <w:color w:val="272727" w:themeColor="text1" w:themeTint="D8"/>
      <w:sz w:val="24"/>
      <w:lang w:val="en-US"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character" w:styleId="Hyperlink">
    <w:name w:val="Hyperlink"/>
    <w:basedOn w:val="DefaultParagraphFont"/>
    <w:uiPriority w:val="99"/>
    <w:unhideWhenUsed/>
    <w:rsid w:val="00B92B94"/>
    <w:rPr>
      <w:color w:val="0563C1" w:themeColor="hyperlink"/>
      <w:u w:val="single"/>
    </w:rPr>
  </w:style>
  <w:style w:type="character" w:styleId="Emphasis">
    <w:name w:val="Emphasis"/>
    <w:basedOn w:val="DefaultParagraphFont"/>
    <w:uiPriority w:val="20"/>
    <w:qFormat/>
    <w:rsid w:val="00B92B94"/>
    <w:rPr>
      <w:i/>
      <w:iCs/>
    </w:rPr>
  </w:style>
  <w:style w:type="character" w:customStyle="1" w:styleId="Heading9Char">
    <w:name w:val="Heading 9 Char"/>
    <w:basedOn w:val="DefaultParagraphFont"/>
    <w:link w:val="Heading9"/>
    <w:uiPriority w:val="9"/>
    <w:semiHidden/>
    <w:rsid w:val="003247DA"/>
    <w:rPr>
      <w:rFonts w:eastAsiaTheme="majorEastAsia" w:cstheme="majorBidi"/>
      <w:color w:val="272727" w:themeColor="text1" w:themeTint="D8"/>
      <w:sz w:val="24"/>
      <w:lang w:val="en-US"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194F5D-58C9-47AB-8FB6-8EFBABB98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923</Words>
  <Characters>5262</Characters>
  <Application>Microsoft Office Word</Application>
  <DocSecurity>0</DocSecurity>
  <Lines>43</Lines>
  <Paragraphs>12</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6173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ardibars</cp:lastModifiedBy>
  <cp:revision>4</cp:revision>
  <dcterms:created xsi:type="dcterms:W3CDTF">2026-05-14T07:50:00Z</dcterms:created>
  <dcterms:modified xsi:type="dcterms:W3CDTF">2026-05-14T08:10:00Z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GrammarlyDocumentId">
    <vt:lpwstr>15d4cbe4-8c44-406a-b103-235cc7713299</vt:lpwstr>
  </property>
</Properties>
</file>