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83752" w14:textId="77E8BF07" w:rsidR="003A65EA" w:rsidRPr="0073105C" w:rsidRDefault="009F01CA" w:rsidP="00195E0A">
      <w:pPr>
        <w:spacing w:line="360" w:lineRule="auto"/>
        <w:jc w:val="both"/>
        <w:rPr>
          <w:rFonts w:ascii="Times New Roman" w:hAnsi="Times New Roman" w:cs="Times New Roman"/>
          <w:b/>
          <w:bCs/>
          <w:sz w:val="32"/>
          <w:szCs w:val="32"/>
        </w:rPr>
      </w:pPr>
      <w:r w:rsidRPr="0073105C">
        <w:rPr>
          <w:rFonts w:ascii="Times New Roman" w:hAnsi="Times New Roman" w:cs="Times New Roman"/>
          <w:b/>
          <w:bCs/>
          <w:sz w:val="32"/>
          <w:szCs w:val="32"/>
          <w:lang w:eastAsia="zh-CN"/>
        </w:rPr>
        <w:t>E</w:t>
      </w:r>
      <w:r w:rsidR="00647B31" w:rsidRPr="0073105C">
        <w:rPr>
          <w:rFonts w:ascii="Times New Roman" w:hAnsi="Times New Roman" w:cs="Times New Roman"/>
          <w:b/>
          <w:bCs/>
          <w:sz w:val="32"/>
          <w:szCs w:val="32"/>
          <w:lang w:eastAsia="zh-CN"/>
        </w:rPr>
        <w:t xml:space="preserve">valuation of ultraviolet irradiation at </w:t>
      </w:r>
      <w:r w:rsidR="002F3931" w:rsidRPr="0073105C">
        <w:rPr>
          <w:rFonts w:ascii="Times New Roman" w:hAnsi="Times New Roman" w:cs="Times New Roman"/>
          <w:b/>
          <w:bCs/>
          <w:sz w:val="32"/>
          <w:szCs w:val="32"/>
        </w:rPr>
        <w:t xml:space="preserve">222 </w:t>
      </w:r>
      <w:r w:rsidR="00647B31" w:rsidRPr="0073105C">
        <w:rPr>
          <w:rFonts w:ascii="Times New Roman" w:hAnsi="Times New Roman" w:cs="Times New Roman"/>
          <w:b/>
          <w:bCs/>
          <w:sz w:val="32"/>
          <w:szCs w:val="32"/>
          <w:lang w:eastAsia="zh-CN"/>
        </w:rPr>
        <w:t xml:space="preserve">and </w:t>
      </w:r>
      <w:r w:rsidR="00647B31" w:rsidRPr="0073105C">
        <w:rPr>
          <w:rFonts w:ascii="Times New Roman" w:hAnsi="Times New Roman" w:cs="Times New Roman"/>
          <w:b/>
          <w:bCs/>
          <w:sz w:val="32"/>
          <w:szCs w:val="32"/>
        </w:rPr>
        <w:t>254</w:t>
      </w:r>
      <w:r w:rsidR="00647B31" w:rsidRPr="0073105C">
        <w:rPr>
          <w:rFonts w:ascii="Times New Roman" w:hAnsi="Times New Roman" w:cs="Times New Roman"/>
          <w:b/>
          <w:bCs/>
          <w:sz w:val="32"/>
          <w:szCs w:val="32"/>
          <w:lang w:eastAsia="zh-CN"/>
        </w:rPr>
        <w:t xml:space="preserve"> nm </w:t>
      </w:r>
      <w:r w:rsidR="002F3931" w:rsidRPr="0073105C">
        <w:rPr>
          <w:rFonts w:ascii="Times New Roman" w:hAnsi="Times New Roman" w:cs="Times New Roman"/>
          <w:b/>
          <w:bCs/>
          <w:sz w:val="32"/>
          <w:szCs w:val="32"/>
        </w:rPr>
        <w:t xml:space="preserve">in inactivating human norovirus </w:t>
      </w:r>
      <w:r w:rsidRPr="0073105C">
        <w:rPr>
          <w:rFonts w:ascii="Times New Roman" w:hAnsi="Times New Roman" w:cs="Times New Roman"/>
          <w:b/>
          <w:bCs/>
          <w:sz w:val="32"/>
          <w:szCs w:val="32"/>
        </w:rPr>
        <w:t>on surfaces</w:t>
      </w:r>
    </w:p>
    <w:p w14:paraId="792FD30C" w14:textId="7E198538" w:rsidR="002F3931" w:rsidRPr="0073105C" w:rsidRDefault="002F3931" w:rsidP="0073105C">
      <w:pPr>
        <w:jc w:val="both"/>
        <w:rPr>
          <w:rFonts w:ascii="Times New Roman" w:hAnsi="Times New Roman" w:cs="Times New Roman"/>
          <w:vertAlign w:val="superscript"/>
          <w:lang w:val="nl-BE"/>
        </w:rPr>
      </w:pPr>
      <w:r w:rsidRPr="0073105C">
        <w:rPr>
          <w:rFonts w:ascii="Times New Roman" w:hAnsi="Times New Roman" w:cs="Times New Roman"/>
          <w:lang w:val="nl-BE"/>
        </w:rPr>
        <w:t>Hong Bai</w:t>
      </w:r>
      <w:r w:rsidRPr="0073105C">
        <w:rPr>
          <w:rFonts w:ascii="Times New Roman" w:hAnsi="Times New Roman" w:cs="Times New Roman"/>
          <w:vertAlign w:val="superscript"/>
          <w:lang w:val="nl-BE"/>
        </w:rPr>
        <w:t>1</w:t>
      </w:r>
      <w:r w:rsidRPr="0073105C">
        <w:rPr>
          <w:rFonts w:ascii="Times New Roman" w:hAnsi="Times New Roman" w:cs="Times New Roman"/>
          <w:lang w:val="nl-BE"/>
        </w:rPr>
        <w:t>, Malcolm Turk Hsern Tan</w:t>
      </w:r>
      <w:r w:rsidRPr="0073105C">
        <w:rPr>
          <w:rFonts w:ascii="Times New Roman" w:hAnsi="Times New Roman" w:cs="Times New Roman"/>
          <w:vertAlign w:val="superscript"/>
          <w:lang w:val="nl-BE"/>
        </w:rPr>
        <w:t>1</w:t>
      </w:r>
      <w:r w:rsidRPr="0073105C">
        <w:rPr>
          <w:rFonts w:ascii="Times New Roman" w:hAnsi="Times New Roman" w:cs="Times New Roman"/>
          <w:lang w:val="nl-BE"/>
        </w:rPr>
        <w:t>, Jiangyong Hu</w:t>
      </w:r>
      <w:r w:rsidRPr="0073105C">
        <w:rPr>
          <w:rFonts w:ascii="Times New Roman" w:hAnsi="Times New Roman" w:cs="Times New Roman"/>
          <w:vertAlign w:val="superscript"/>
          <w:lang w:val="nl-BE"/>
        </w:rPr>
        <w:t>2</w:t>
      </w:r>
      <w:r w:rsidRPr="0073105C">
        <w:rPr>
          <w:rFonts w:ascii="Times New Roman" w:hAnsi="Times New Roman" w:cs="Times New Roman"/>
          <w:lang w:val="nl-BE"/>
        </w:rPr>
        <w:t>, Dan Li</w:t>
      </w:r>
      <w:r w:rsidRPr="0073105C">
        <w:rPr>
          <w:rFonts w:ascii="Times New Roman" w:hAnsi="Times New Roman" w:cs="Times New Roman"/>
          <w:vertAlign w:val="superscript"/>
          <w:lang w:val="nl-BE"/>
        </w:rPr>
        <w:t>1*</w:t>
      </w:r>
    </w:p>
    <w:p w14:paraId="3AC06B65" w14:textId="77777777" w:rsidR="002F3931" w:rsidRPr="0073105C" w:rsidRDefault="002F3931" w:rsidP="0073105C">
      <w:pPr>
        <w:jc w:val="both"/>
        <w:rPr>
          <w:rFonts w:ascii="Times New Roman" w:hAnsi="Times New Roman" w:cs="Times New Roman"/>
        </w:rPr>
      </w:pPr>
      <w:r w:rsidRPr="0073105C">
        <w:rPr>
          <w:rFonts w:ascii="Times New Roman" w:hAnsi="Times New Roman" w:cs="Times New Roman"/>
          <w:vertAlign w:val="superscript"/>
          <w:lang w:val="nl-BE"/>
        </w:rPr>
        <w:t>1</w:t>
      </w:r>
      <w:r w:rsidRPr="0073105C">
        <w:rPr>
          <w:rFonts w:ascii="Times New Roman" w:hAnsi="Times New Roman" w:cs="Times New Roman"/>
        </w:rPr>
        <w:t>Department of Food Science and Technology, National University of Singapore</w:t>
      </w:r>
    </w:p>
    <w:p w14:paraId="02E4DB16" w14:textId="77777777" w:rsidR="002F3931" w:rsidRPr="0073105C" w:rsidRDefault="002F3931" w:rsidP="0073105C">
      <w:pPr>
        <w:jc w:val="both"/>
        <w:rPr>
          <w:rFonts w:ascii="Times New Roman" w:hAnsi="Times New Roman" w:cs="Times New Roman"/>
        </w:rPr>
      </w:pPr>
      <w:r w:rsidRPr="0073105C">
        <w:rPr>
          <w:rFonts w:ascii="Times New Roman" w:hAnsi="Times New Roman" w:cs="Times New Roman"/>
          <w:vertAlign w:val="superscript"/>
          <w:lang w:val="nl-BE"/>
        </w:rPr>
        <w:t>2</w:t>
      </w:r>
      <w:r w:rsidRPr="0073105C">
        <w:rPr>
          <w:rFonts w:ascii="Times New Roman" w:hAnsi="Times New Roman" w:cs="Times New Roman"/>
        </w:rPr>
        <w:t>Department of Civil and Environmental Engineering, National University of Singapore</w:t>
      </w:r>
    </w:p>
    <w:p w14:paraId="35683757" w14:textId="77777777" w:rsidR="003A65EA" w:rsidRPr="0073105C" w:rsidRDefault="003A65EA" w:rsidP="0073105C">
      <w:pPr>
        <w:spacing w:line="240" w:lineRule="auto"/>
        <w:jc w:val="both"/>
        <w:rPr>
          <w:rFonts w:ascii="Times New Roman" w:hAnsi="Times New Roman" w:cs="Times New Roman"/>
        </w:rPr>
      </w:pPr>
    </w:p>
    <w:p w14:paraId="0BBF4CE0" w14:textId="24AC17C4" w:rsidR="009F01CA" w:rsidRPr="0073105C" w:rsidRDefault="009F01CA" w:rsidP="0073105C">
      <w:pPr>
        <w:spacing w:line="240" w:lineRule="auto"/>
        <w:jc w:val="both"/>
        <w:rPr>
          <w:rFonts w:ascii="Times New Roman" w:hAnsi="Times New Roman" w:cs="Times New Roman"/>
          <w:b/>
          <w:bCs/>
        </w:rPr>
      </w:pPr>
      <w:r w:rsidRPr="0073105C">
        <w:rPr>
          <w:rFonts w:ascii="Times New Roman" w:hAnsi="Times New Roman" w:cs="Times New Roman"/>
          <w:b/>
          <w:bCs/>
        </w:rPr>
        <w:t>Poster presentation</w:t>
      </w:r>
    </w:p>
    <w:p w14:paraId="701F5D2E" w14:textId="77777777" w:rsidR="009F01CA" w:rsidRPr="0073105C" w:rsidRDefault="009F01CA" w:rsidP="0073105C">
      <w:pPr>
        <w:spacing w:line="240" w:lineRule="auto"/>
        <w:jc w:val="both"/>
        <w:rPr>
          <w:rFonts w:ascii="Times New Roman" w:hAnsi="Times New Roman" w:cs="Times New Roman"/>
          <w:sz w:val="20"/>
          <w:szCs w:val="20"/>
        </w:rPr>
      </w:pPr>
    </w:p>
    <w:p w14:paraId="35683758" w14:textId="77777777" w:rsidR="003A65EA" w:rsidRPr="0073105C" w:rsidRDefault="00E17E7E" w:rsidP="0073105C">
      <w:pPr>
        <w:spacing w:line="240" w:lineRule="auto"/>
        <w:jc w:val="both"/>
        <w:rPr>
          <w:rFonts w:ascii="Times New Roman" w:eastAsia="DengXian" w:hAnsi="Times New Roman" w:cs="Times New Roman"/>
          <w:b/>
          <w:bCs/>
          <w:sz w:val="24"/>
          <w:szCs w:val="24"/>
          <w:lang w:eastAsia="zh-CN"/>
        </w:rPr>
      </w:pPr>
      <w:r w:rsidRPr="0073105C">
        <w:rPr>
          <w:rFonts w:ascii="Times New Roman" w:hAnsi="Times New Roman" w:cs="Times New Roman"/>
          <w:b/>
          <w:bCs/>
          <w:sz w:val="24"/>
          <w:szCs w:val="24"/>
        </w:rPr>
        <w:t>Abstract</w:t>
      </w:r>
    </w:p>
    <w:p w14:paraId="1FD5B1D3" w14:textId="5BAF867C" w:rsidR="0073105C" w:rsidRPr="00AA3266" w:rsidRDefault="00342155" w:rsidP="00195E0A">
      <w:pPr>
        <w:spacing w:line="360" w:lineRule="auto"/>
        <w:jc w:val="both"/>
        <w:rPr>
          <w:rFonts w:ascii="Times New Roman" w:hAnsi="Times New Roman" w:cs="Times New Roman"/>
          <w:sz w:val="24"/>
          <w:szCs w:val="24"/>
        </w:rPr>
      </w:pPr>
      <w:r w:rsidRPr="00342155">
        <w:rPr>
          <w:rFonts w:ascii="Times New Roman" w:hAnsi="Times New Roman" w:cs="Times New Roman"/>
          <w:color w:val="030303"/>
          <w:sz w:val="23"/>
          <w:szCs w:val="23"/>
        </w:rPr>
        <w:t>Human norovirus (hNoV) poses a significant public health challenge due to its low infectious dose, environmental persistence, and frequent outbreaks on cruise ships, in kindergartens and in health care facilities. Food or food-related surfaces can be readily contaminated by hNoV, thereby facilitating indirect transmission. However, the absence of a standard cultivation system for detecting viable hNoV remains a major barrier to evaluate effectiveness of disinfection technologies.</w:t>
      </w:r>
      <w:r>
        <w:rPr>
          <w:rFonts w:ascii="Times New Roman" w:hAnsi="Times New Roman" w:cs="Times New Roman"/>
          <w:color w:val="030303"/>
          <w:sz w:val="23"/>
          <w:szCs w:val="23"/>
        </w:rPr>
        <w:t xml:space="preserve"> </w:t>
      </w:r>
      <w:r w:rsidR="0073105C" w:rsidRPr="0073105C">
        <w:rPr>
          <w:rFonts w:ascii="Times New Roman" w:hAnsi="Times New Roman" w:cs="Times New Roman"/>
          <w:color w:val="030303"/>
          <w:sz w:val="23"/>
          <w:szCs w:val="23"/>
        </w:rPr>
        <w:t xml:space="preserve">This study compared the inactivation efficacy of ultraviolet C irradiation at 254 nm (UV 254) and far-UVC radiation at 222 nm (UV 222) against four hNoV GII strains and two surrogate viruses, Tulane virus (TV) and bacteriophage MS2. A symptom scoring assay was developed to assess hNoV infectivity following microinjection into zebrafish embryos, being used in combination with reverse transcriptase quantitative PCR (RT-qPCR), long-range RT-qPCR, and RNase-treated RT-qPCR. With a general laboratory setup of viruses being suspended in deionized water droplets in Petri dish, UV 222 irradiated at 7 and 70 </w:t>
      </w:r>
      <w:proofErr w:type="spellStart"/>
      <w:r w:rsidR="0073105C" w:rsidRPr="0073105C">
        <w:rPr>
          <w:rFonts w:ascii="Times New Roman" w:hAnsi="Times New Roman" w:cs="Times New Roman"/>
          <w:color w:val="030303"/>
          <w:sz w:val="23"/>
          <w:szCs w:val="23"/>
        </w:rPr>
        <w:t>mJ</w:t>
      </w:r>
      <w:proofErr w:type="spellEnd"/>
      <w:r w:rsidR="0073105C" w:rsidRPr="0073105C">
        <w:rPr>
          <w:rFonts w:ascii="Times New Roman" w:hAnsi="Times New Roman" w:cs="Times New Roman"/>
          <w:color w:val="030303"/>
          <w:sz w:val="23"/>
          <w:szCs w:val="23"/>
        </w:rPr>
        <w:t>/cm</w:t>
      </w:r>
      <w:r w:rsidR="0073105C" w:rsidRPr="0073105C">
        <w:rPr>
          <w:rFonts w:ascii="Times New Roman" w:hAnsi="Times New Roman" w:cs="Times New Roman"/>
          <w:color w:val="030303"/>
          <w:vertAlign w:val="superscript"/>
        </w:rPr>
        <w:t>2</w:t>
      </w:r>
      <w:r w:rsidR="0073105C" w:rsidRPr="0073105C">
        <w:rPr>
          <w:rStyle w:val="apple-converted-space"/>
          <w:rFonts w:ascii="Times New Roman" w:hAnsi="Times New Roman" w:cs="Times New Roman"/>
          <w:color w:val="030303"/>
          <w:sz w:val="23"/>
          <w:szCs w:val="23"/>
        </w:rPr>
        <w:t> </w:t>
      </w:r>
      <w:r w:rsidR="0073105C" w:rsidRPr="0073105C">
        <w:rPr>
          <w:rFonts w:ascii="Times New Roman" w:hAnsi="Times New Roman" w:cs="Times New Roman"/>
          <w:color w:val="030303"/>
          <w:sz w:val="23"/>
          <w:szCs w:val="23"/>
        </w:rPr>
        <w:t xml:space="preserve">was demonstrated with comparable, if not superior, performance in reducing hNoV infectivity and RNA integrity and was significantly more effective than UV 254 in damaging viral capsids. MS2 exhibited inactivation patterns </w:t>
      </w:r>
      <w:proofErr w:type="gramStart"/>
      <w:r w:rsidR="0073105C" w:rsidRPr="0073105C">
        <w:rPr>
          <w:rFonts w:ascii="Times New Roman" w:hAnsi="Times New Roman" w:cs="Times New Roman"/>
          <w:color w:val="030303"/>
          <w:sz w:val="23"/>
          <w:szCs w:val="23"/>
        </w:rPr>
        <w:t>similar to</w:t>
      </w:r>
      <w:proofErr w:type="gramEnd"/>
      <w:r w:rsidR="0073105C" w:rsidRPr="0073105C">
        <w:rPr>
          <w:rFonts w:ascii="Times New Roman" w:hAnsi="Times New Roman" w:cs="Times New Roman"/>
          <w:color w:val="030303"/>
          <w:sz w:val="23"/>
          <w:szCs w:val="23"/>
        </w:rPr>
        <w:t xml:space="preserve"> </w:t>
      </w:r>
      <w:proofErr w:type="spellStart"/>
      <w:r w:rsidR="0073105C" w:rsidRPr="0073105C">
        <w:rPr>
          <w:rFonts w:ascii="Times New Roman" w:hAnsi="Times New Roman" w:cs="Times New Roman"/>
          <w:color w:val="030303"/>
          <w:sz w:val="23"/>
          <w:szCs w:val="23"/>
        </w:rPr>
        <w:t>hNoVs</w:t>
      </w:r>
      <w:proofErr w:type="spellEnd"/>
      <w:r w:rsidR="0073105C" w:rsidRPr="0073105C">
        <w:rPr>
          <w:rFonts w:ascii="Times New Roman" w:hAnsi="Times New Roman" w:cs="Times New Roman"/>
          <w:color w:val="030303"/>
          <w:sz w:val="23"/>
          <w:szCs w:val="23"/>
        </w:rPr>
        <w:t>, whereas TV was markedly more resistant to UV 222. No evidence of viral adaptation or persistent genomic diversification was detected by RNA sequencing and variant calling after six rounds of repeated sublethal UV exposures. Taken together, UV 222 can be regarded as a promising technology in surface disinfection for hNoV control while keeping safe for human exposure. We recommend it to be applied after surface cleaning and ideally on moist surfaces.</w:t>
      </w:r>
    </w:p>
    <w:p w14:paraId="35683760" w14:textId="24175184" w:rsidR="003A65EA" w:rsidRPr="00696E4D" w:rsidRDefault="00E17E7E" w:rsidP="0073105C">
      <w:pPr>
        <w:spacing w:line="240" w:lineRule="auto"/>
        <w:jc w:val="both"/>
        <w:rPr>
          <w:rFonts w:ascii="Times New Roman" w:eastAsia="DengXian" w:hAnsi="Times New Roman" w:cs="Times New Roman"/>
          <w:sz w:val="24"/>
          <w:szCs w:val="24"/>
          <w:lang w:eastAsia="zh-CN"/>
        </w:rPr>
      </w:pPr>
      <w:r w:rsidRPr="00195E0A">
        <w:rPr>
          <w:rFonts w:ascii="Times New Roman" w:hAnsi="Times New Roman" w:cs="Times New Roman"/>
          <w:b/>
          <w:bCs/>
          <w:sz w:val="24"/>
          <w:szCs w:val="24"/>
        </w:rPr>
        <w:t>Keywords:</w:t>
      </w:r>
      <w:r w:rsidRPr="00195E0A">
        <w:rPr>
          <w:rFonts w:ascii="Times New Roman" w:eastAsia="DengXian" w:hAnsi="Times New Roman" w:cs="Times New Roman"/>
          <w:sz w:val="24"/>
          <w:szCs w:val="24"/>
          <w:lang w:eastAsia="zh-CN"/>
        </w:rPr>
        <w:t xml:space="preserve"> </w:t>
      </w:r>
      <w:r w:rsidR="002F3931" w:rsidRPr="00195E0A">
        <w:rPr>
          <w:rFonts w:ascii="Times New Roman" w:eastAsia="DengXian" w:hAnsi="Times New Roman" w:cs="Times New Roman"/>
          <w:sz w:val="24"/>
          <w:szCs w:val="24"/>
          <w:lang w:eastAsia="zh-CN"/>
        </w:rPr>
        <w:t>norovirus</w:t>
      </w:r>
      <w:r w:rsidRPr="00195E0A">
        <w:rPr>
          <w:rFonts w:ascii="Times New Roman" w:eastAsia="DengXian" w:hAnsi="Times New Roman" w:cs="Times New Roman"/>
          <w:sz w:val="24"/>
          <w:szCs w:val="24"/>
          <w:lang w:eastAsia="zh-CN"/>
        </w:rPr>
        <w:t xml:space="preserve">; </w:t>
      </w:r>
      <w:r w:rsidR="002F3931" w:rsidRPr="00195E0A">
        <w:rPr>
          <w:rFonts w:ascii="Times New Roman" w:eastAsia="DengXian" w:hAnsi="Times New Roman" w:cs="Times New Roman"/>
          <w:sz w:val="24"/>
          <w:szCs w:val="24"/>
          <w:lang w:eastAsia="zh-CN"/>
        </w:rPr>
        <w:t>infectivity</w:t>
      </w:r>
      <w:r w:rsidR="00812091" w:rsidRPr="00195E0A">
        <w:rPr>
          <w:rFonts w:ascii="Times New Roman" w:eastAsia="DengXian" w:hAnsi="Times New Roman" w:cs="Times New Roman"/>
          <w:sz w:val="24"/>
          <w:szCs w:val="24"/>
          <w:lang w:eastAsia="zh-CN"/>
        </w:rPr>
        <w:t>;</w:t>
      </w:r>
      <w:r w:rsidRPr="00195E0A">
        <w:rPr>
          <w:rFonts w:ascii="Times New Roman" w:eastAsia="DengXian" w:hAnsi="Times New Roman" w:cs="Times New Roman"/>
          <w:sz w:val="24"/>
          <w:szCs w:val="24"/>
          <w:lang w:eastAsia="zh-CN"/>
        </w:rPr>
        <w:t xml:space="preserve"> </w:t>
      </w:r>
      <w:r w:rsidR="002F3931" w:rsidRPr="00195E0A">
        <w:rPr>
          <w:rFonts w:ascii="Times New Roman" w:eastAsia="DengXian" w:hAnsi="Times New Roman" w:cs="Times New Roman"/>
          <w:sz w:val="24"/>
          <w:szCs w:val="24"/>
          <w:lang w:eastAsia="zh-CN"/>
        </w:rPr>
        <w:t>far-UVC</w:t>
      </w:r>
      <w:r w:rsidRPr="00195E0A">
        <w:rPr>
          <w:rFonts w:ascii="Times New Roman" w:eastAsia="DengXian" w:hAnsi="Times New Roman" w:cs="Times New Roman"/>
          <w:sz w:val="24"/>
          <w:szCs w:val="24"/>
          <w:lang w:eastAsia="zh-CN"/>
        </w:rPr>
        <w:t xml:space="preserve">; </w:t>
      </w:r>
      <w:r w:rsidR="002F3931" w:rsidRPr="00195E0A">
        <w:rPr>
          <w:rFonts w:ascii="Times New Roman" w:eastAsia="DengXian" w:hAnsi="Times New Roman" w:cs="Times New Roman"/>
          <w:sz w:val="24"/>
          <w:szCs w:val="24"/>
          <w:lang w:eastAsia="zh-CN"/>
        </w:rPr>
        <w:t>surface disinfection</w:t>
      </w:r>
      <w:r w:rsidR="00696E4D">
        <w:rPr>
          <w:rFonts w:ascii="Times New Roman" w:eastAsia="DengXian" w:hAnsi="Times New Roman" w:cs="Times New Roman"/>
          <w:sz w:val="24"/>
          <w:szCs w:val="24"/>
          <w:lang w:eastAsia="zh-CN"/>
        </w:rPr>
        <w:t>; variant calling</w:t>
      </w:r>
    </w:p>
    <w:sectPr w:rsidR="003A65EA" w:rsidRPr="00696E4D" w:rsidSect="002F3931">
      <w:headerReference w:type="default" r:id="rId11"/>
      <w:pgSz w:w="12240" w:h="15840"/>
      <w:pgMar w:top="44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1A6D4" w14:textId="77777777" w:rsidR="004C6A5A" w:rsidRDefault="004C6A5A">
      <w:pPr>
        <w:spacing w:line="240" w:lineRule="auto"/>
      </w:pPr>
      <w:r>
        <w:separator/>
      </w:r>
    </w:p>
  </w:endnote>
  <w:endnote w:type="continuationSeparator" w:id="0">
    <w:p w14:paraId="10036036" w14:textId="77777777" w:rsidR="004C6A5A" w:rsidRDefault="004C6A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FDB37" w14:textId="77777777" w:rsidR="004C6A5A" w:rsidRDefault="004C6A5A">
      <w:pPr>
        <w:spacing w:after="0"/>
      </w:pPr>
      <w:r>
        <w:separator/>
      </w:r>
    </w:p>
  </w:footnote>
  <w:footnote w:type="continuationSeparator" w:id="0">
    <w:p w14:paraId="0A52F225" w14:textId="77777777" w:rsidR="004C6A5A" w:rsidRDefault="004C6A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83769" w14:textId="1067E986" w:rsidR="003A65EA" w:rsidRDefault="003A65EA">
    <w:pPr>
      <w:spacing w:after="0" w:line="240" w:lineRule="auto"/>
      <w:jc w:val="center"/>
      <w:rPr>
        <w:rFonts w:ascii="Times New Roman" w:hAnsi="Times New Roman"/>
        <w:b/>
        <w:bCs/>
        <w:color w:val="767171" w:themeColor="background2" w:themeShade="80"/>
        <w:sz w:val="24"/>
        <w:szCs w:val="30"/>
        <w:lang w:bidi="th-T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11747"/>
    <w:multiLevelType w:val="multilevel"/>
    <w:tmpl w:val="32511747"/>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42644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bordersDoNotSurroundHeader/>
  <w:bordersDoNotSurroundFooter/>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Y0M2VjYTgxMGFlYTIxZjNkZWJiNzZhZWYwNDBiYzcifQ=="/>
  </w:docVars>
  <w:rsids>
    <w:rsidRoot w:val="009C5DDB"/>
    <w:rsid w:val="00036831"/>
    <w:rsid w:val="000554A1"/>
    <w:rsid w:val="000745A9"/>
    <w:rsid w:val="00096068"/>
    <w:rsid w:val="00195E0A"/>
    <w:rsid w:val="001A4568"/>
    <w:rsid w:val="001E6498"/>
    <w:rsid w:val="00260115"/>
    <w:rsid w:val="002757F5"/>
    <w:rsid w:val="002F3931"/>
    <w:rsid w:val="00342155"/>
    <w:rsid w:val="00352E9E"/>
    <w:rsid w:val="003927FE"/>
    <w:rsid w:val="003A65EA"/>
    <w:rsid w:val="003D4CEF"/>
    <w:rsid w:val="003F5092"/>
    <w:rsid w:val="00401E46"/>
    <w:rsid w:val="00406D84"/>
    <w:rsid w:val="00490329"/>
    <w:rsid w:val="004A5287"/>
    <w:rsid w:val="004A7847"/>
    <w:rsid w:val="004C6A5A"/>
    <w:rsid w:val="00523232"/>
    <w:rsid w:val="00525FA0"/>
    <w:rsid w:val="00536463"/>
    <w:rsid w:val="00560830"/>
    <w:rsid w:val="005C79D3"/>
    <w:rsid w:val="00640392"/>
    <w:rsid w:val="00645D2F"/>
    <w:rsid w:val="00647B31"/>
    <w:rsid w:val="00690852"/>
    <w:rsid w:val="00696E4D"/>
    <w:rsid w:val="0073105C"/>
    <w:rsid w:val="00732273"/>
    <w:rsid w:val="00775BBA"/>
    <w:rsid w:val="007B76BC"/>
    <w:rsid w:val="007C5A47"/>
    <w:rsid w:val="007C7B30"/>
    <w:rsid w:val="00812091"/>
    <w:rsid w:val="008C530E"/>
    <w:rsid w:val="008C5583"/>
    <w:rsid w:val="008E573D"/>
    <w:rsid w:val="008F71D6"/>
    <w:rsid w:val="009C1FC9"/>
    <w:rsid w:val="009C5DDB"/>
    <w:rsid w:val="009D7FAC"/>
    <w:rsid w:val="009F01CA"/>
    <w:rsid w:val="00A87828"/>
    <w:rsid w:val="00AA3266"/>
    <w:rsid w:val="00AC6CDC"/>
    <w:rsid w:val="00AE0A9F"/>
    <w:rsid w:val="00AE2594"/>
    <w:rsid w:val="00B4668C"/>
    <w:rsid w:val="00B601BE"/>
    <w:rsid w:val="00B9027F"/>
    <w:rsid w:val="00BF0E70"/>
    <w:rsid w:val="00C006F4"/>
    <w:rsid w:val="00C149D8"/>
    <w:rsid w:val="00C924DD"/>
    <w:rsid w:val="00D164B1"/>
    <w:rsid w:val="00D63AE0"/>
    <w:rsid w:val="00E16E35"/>
    <w:rsid w:val="00E17E7E"/>
    <w:rsid w:val="00E223E0"/>
    <w:rsid w:val="00F06466"/>
    <w:rsid w:val="00F73510"/>
    <w:rsid w:val="00F9175B"/>
    <w:rsid w:val="00FD34AD"/>
    <w:rsid w:val="01F7356E"/>
    <w:rsid w:val="18FF04F5"/>
    <w:rsid w:val="2BF4353D"/>
    <w:rsid w:val="525D08B3"/>
    <w:rsid w:val="725D6F9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C10F5CD"/>
  <w15:docId w15:val="{F151453B-7D07-4C49-B620-674141AEA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qFormat/>
    <w:pPr>
      <w:tabs>
        <w:tab w:val="center" w:pos="4680"/>
        <w:tab w:val="right" w:pos="9360"/>
      </w:tabs>
      <w:spacing w:after="0" w:line="240" w:lineRule="auto"/>
    </w:pPr>
    <w:rPr>
      <w:rFonts w:ascii="Angsana New" w:eastAsia="Times New Roman" w:hAnsi="Angsana New" w:cs="Angsana New"/>
      <w:kern w:val="0"/>
      <w:sz w:val="32"/>
      <w:szCs w:val="40"/>
      <w:lang w:bidi="th-TH"/>
      <w14:ligatures w14:val="none"/>
    </w:rPr>
  </w:style>
  <w:style w:type="paragraph" w:styleId="CommentSubject">
    <w:name w:val="annotation subject"/>
    <w:basedOn w:val="CommentText"/>
    <w:next w:val="CommentText"/>
    <w:link w:val="CommentSubjectChar"/>
    <w:uiPriority w:val="99"/>
    <w:semiHidden/>
    <w:unhideWhenUsed/>
    <w:qFormat/>
    <w:rPr>
      <w:b/>
      <w:bCs/>
    </w:rPr>
  </w:style>
  <w:style w:type="character" w:styleId="CommentReference">
    <w:name w:val="annotation reference"/>
    <w:basedOn w:val="DefaultParagraphFont"/>
    <w:uiPriority w:val="99"/>
    <w:semiHidden/>
    <w:unhideWhenUsed/>
    <w:qFormat/>
    <w:rPr>
      <w:sz w:val="16"/>
      <w:szCs w:val="16"/>
    </w:rPr>
  </w:style>
  <w:style w:type="character" w:customStyle="1" w:styleId="HeaderChar">
    <w:name w:val="Header Char"/>
    <w:basedOn w:val="DefaultParagraphFont"/>
    <w:link w:val="Header"/>
    <w:uiPriority w:val="99"/>
    <w:qFormat/>
    <w:rPr>
      <w:rFonts w:ascii="Angsana New" w:eastAsia="Times New Roman" w:hAnsi="Angsana New" w:cs="Angsana New"/>
      <w:kern w:val="0"/>
      <w:sz w:val="32"/>
      <w:szCs w:val="40"/>
      <w:lang w:bidi="th-TH"/>
      <w14:ligatures w14:val="none"/>
    </w:rPr>
  </w:style>
  <w:style w:type="character" w:customStyle="1" w:styleId="FooterChar">
    <w:name w:val="Footer Char"/>
    <w:basedOn w:val="DefaultParagraphFont"/>
    <w:link w:val="Footer"/>
    <w:uiPriority w:val="99"/>
    <w:qFormat/>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semiHidden/>
    <w:qFormat/>
    <w:rPr>
      <w:kern w:val="2"/>
      <w:lang w:eastAsia="en-US"/>
      <w14:ligatures w14:val="standardContextual"/>
    </w:rPr>
  </w:style>
  <w:style w:type="character" w:customStyle="1" w:styleId="CommentSubjectChar">
    <w:name w:val="Comment Subject Char"/>
    <w:basedOn w:val="CommentTextChar"/>
    <w:link w:val="CommentSubject"/>
    <w:uiPriority w:val="99"/>
    <w:semiHidden/>
    <w:qFormat/>
    <w:rPr>
      <w:b/>
      <w:bCs/>
      <w:kern w:val="2"/>
      <w:lang w:eastAsia="en-US"/>
      <w14:ligatures w14:val="standardContextual"/>
    </w:rPr>
  </w:style>
  <w:style w:type="character" w:customStyle="1" w:styleId="BalloonTextChar">
    <w:name w:val="Balloon Text Char"/>
    <w:basedOn w:val="DefaultParagraphFont"/>
    <w:link w:val="BalloonText"/>
    <w:uiPriority w:val="99"/>
    <w:semiHidden/>
    <w:qFormat/>
    <w:rPr>
      <w:rFonts w:ascii="Segoe UI" w:hAnsi="Segoe UI" w:cs="Segoe UI"/>
      <w:kern w:val="2"/>
      <w:sz w:val="18"/>
      <w:szCs w:val="18"/>
      <w:lang w:eastAsia="en-US"/>
      <w14:ligatures w14:val="standardContextual"/>
    </w:rPr>
  </w:style>
  <w:style w:type="paragraph" w:styleId="Revision">
    <w:name w:val="Revision"/>
    <w:hidden/>
    <w:uiPriority w:val="99"/>
    <w:unhideWhenUsed/>
    <w:rsid w:val="00645D2F"/>
    <w:rPr>
      <w:kern w:val="2"/>
      <w:sz w:val="22"/>
      <w:szCs w:val="22"/>
      <w:lang w:eastAsia="en-US"/>
      <w14:ligatures w14:val="standardContextual"/>
    </w:rPr>
  </w:style>
  <w:style w:type="character" w:customStyle="1" w:styleId="apple-converted-space">
    <w:name w:val="apple-converted-space"/>
    <w:basedOn w:val="DefaultParagraphFont"/>
    <w:rsid w:val="00731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53c7e00-a2fb-4bb3-9af6-30f1743fde5c" xsi:nil="true"/>
  </documentManagement>
</p:properties>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3.xml><?xml version="1.0" encoding="utf-8"?>
<ct:contentTypeSchema xmlns:ct="http://schemas.microsoft.com/office/2006/metadata/contentType" xmlns:ma="http://schemas.microsoft.com/office/2006/metadata/properties/metaAttributes" ct:_="" ma:_="" ma:contentTypeName="Document" ma:contentTypeID="0x0101006D28FF86603EBC4390D3FE4CB9D7380C" ma:contentTypeVersion="18" ma:contentTypeDescription="Create a new document." ma:contentTypeScope="" ma:versionID="1c6a3b4bb69aa7674b723037d21f2a27">
  <xsd:schema xmlns:xsd="http://www.w3.org/2001/XMLSchema" xmlns:xs="http://www.w3.org/2001/XMLSchema" xmlns:p="http://schemas.microsoft.com/office/2006/metadata/properties" xmlns:ns3="e53c7e00-a2fb-4bb3-9af6-30f1743fde5c" xmlns:ns4="e964354b-ccb6-431a-b69d-7f41a4921ac3" targetNamespace="http://schemas.microsoft.com/office/2006/metadata/properties" ma:root="true" ma:fieldsID="934acb1db6ad9cf1e9e2639c75026103" ns3:_="" ns4:_="">
    <xsd:import namespace="e53c7e00-a2fb-4bb3-9af6-30f1743fde5c"/>
    <xsd:import namespace="e964354b-ccb6-431a-b69d-7f41a4921ac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c7e00-a2fb-4bb3-9af6-30f1743fde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64354b-ccb6-431a-b69d-7f41a4921ac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962824-905F-41B0-A0C9-2C170A757154}">
  <ds:schemaRefs>
    <ds:schemaRef ds:uri="http://schemas.microsoft.com/office/2006/metadata/properties"/>
    <ds:schemaRef ds:uri="http://schemas.microsoft.com/office/infopath/2007/PartnerControls"/>
    <ds:schemaRef ds:uri="e53c7e00-a2fb-4bb3-9af6-30f1743fde5c"/>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D156B47C-623F-46C7-BBCA-DCE1CE59D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c7e00-a2fb-4bb3-9af6-30f1743fde5c"/>
    <ds:schemaRef ds:uri="e964354b-ccb6-431a-b69d-7f41a4921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F4D1AA-8B32-4EF4-B01A-555309017C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332</Words>
  <Characters>1894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National University of Singapore</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wasaporn preteseille chanput</dc:creator>
  <cp:lastModifiedBy>Bai Hong</cp:lastModifiedBy>
  <cp:revision>11</cp:revision>
  <dcterms:created xsi:type="dcterms:W3CDTF">2026-05-29T05:39:00Z</dcterms:created>
  <dcterms:modified xsi:type="dcterms:W3CDTF">2026-05-29T06:03:00Z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80399F0994744A68A5502CEF3E3E7C4D_12</vt:lpwstr>
  </property>
  <property fmtid="{D5CDD505-2E9C-101B-9397-08002B2CF9AE}" pid="4" name="ContentTypeId">
    <vt:lpwstr>0x0101006D28FF86603EBC4390D3FE4CB9D7380C</vt:lpwstr>
  </property>
</Properties>
</file>